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bottomFromText="125" w:vertAnchor="text" w:horzAnchor="margin" w:tblpXSpec="center" w:tblpY="-606"/>
        <w:tblW w:w="11578" w:type="dxa"/>
        <w:tblCellMar>
          <w:left w:w="0" w:type="dxa"/>
          <w:right w:w="0" w:type="dxa"/>
        </w:tblCellMar>
        <w:tblLook w:val="04A0" w:firstRow="1" w:lastRow="0" w:firstColumn="1" w:lastColumn="0" w:noHBand="0" w:noVBand="1"/>
      </w:tblPr>
      <w:tblGrid>
        <w:gridCol w:w="7378"/>
        <w:gridCol w:w="4200"/>
      </w:tblGrid>
      <w:tr w:rsidR="00AB5C1D" w:rsidRPr="00AB5C1D" w14:paraId="5DE14356" w14:textId="77777777" w:rsidTr="00AD6D7B">
        <w:trPr>
          <w:trHeight w:val="1090"/>
        </w:trPr>
        <w:tc>
          <w:tcPr>
            <w:tcW w:w="3186" w:type="pct"/>
            <w:shd w:val="clear" w:color="auto" w:fill="026CB6"/>
            <w:tcMar>
              <w:top w:w="170" w:type="dxa"/>
              <w:left w:w="170" w:type="dxa"/>
              <w:bottom w:w="170" w:type="dxa"/>
              <w:right w:w="170" w:type="dxa"/>
            </w:tcMar>
            <w:hideMark/>
          </w:tcPr>
          <w:p w14:paraId="08954AC3" w14:textId="0FCD2EF3" w:rsidR="00AB5C1D" w:rsidRPr="00AB5C1D" w:rsidRDefault="00AB5C1D" w:rsidP="00AD6D7B">
            <w:pPr>
              <w:pStyle w:val="ochaheadertitle"/>
              <w:rPr>
                <w:szCs w:val="20"/>
              </w:rPr>
            </w:pPr>
          </w:p>
        </w:tc>
        <w:tc>
          <w:tcPr>
            <w:tcW w:w="1814" w:type="pct"/>
            <w:shd w:val="clear" w:color="auto" w:fill="026CB6"/>
            <w:tcMar>
              <w:top w:w="170" w:type="dxa"/>
              <w:left w:w="170" w:type="dxa"/>
              <w:bottom w:w="170" w:type="dxa"/>
              <w:right w:w="170" w:type="dxa"/>
            </w:tcMar>
            <w:hideMark/>
          </w:tcPr>
          <w:p w14:paraId="6261D2CF" w14:textId="77777777" w:rsidR="00AB5C1D" w:rsidRPr="00AB5C1D" w:rsidRDefault="00AB5C1D" w:rsidP="00AB5C1D">
            <w:pPr>
              <w:rPr>
                <w:rFonts w:ascii="Calibri" w:hAnsi="Calibri" w:cs="Calibri"/>
                <w:color w:val="auto"/>
                <w:szCs w:val="20"/>
              </w:rPr>
            </w:pPr>
            <w:r w:rsidRPr="00AB5C1D">
              <w:rPr>
                <w:rFonts w:ascii="Calibri" w:hAnsi="Calibri" w:cs="Calibri"/>
                <w:noProof/>
                <w:color w:val="auto"/>
                <w:szCs w:val="20"/>
              </w:rPr>
              <w:drawing>
                <wp:inline distT="0" distB="0" distL="0" distR="0" wp14:anchorId="25E128EA" wp14:editId="7EC7F969">
                  <wp:extent cx="2450445" cy="657225"/>
                  <wp:effectExtent l="0" t="0" r="0" b="0"/>
                  <wp:docPr id="5" name="Picture 2" descr="cid:image001.png@01D38EBB.302FE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EBB.302FE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69860" cy="662432"/>
                          </a:xfrm>
                          <a:prstGeom prst="rect">
                            <a:avLst/>
                          </a:prstGeom>
                          <a:noFill/>
                          <a:ln>
                            <a:noFill/>
                          </a:ln>
                        </pic:spPr>
                      </pic:pic>
                    </a:graphicData>
                  </a:graphic>
                </wp:inline>
              </w:drawing>
            </w:r>
          </w:p>
        </w:tc>
      </w:tr>
    </w:tbl>
    <w:p w14:paraId="1E93B6C9" w14:textId="77777777" w:rsidR="0066615B" w:rsidRDefault="0066615B" w:rsidP="00D02415">
      <w:pPr>
        <w:spacing w:after="200" w:line="276" w:lineRule="auto"/>
        <w:rPr>
          <w:rFonts w:cs="Arial"/>
          <w:b/>
          <w:color w:val="4472C4"/>
          <w:sz w:val="18"/>
          <w:szCs w:val="18"/>
        </w:rPr>
      </w:pPr>
    </w:p>
    <w:p w14:paraId="7ADED65B" w14:textId="51D2672E" w:rsidR="0066615B" w:rsidRPr="0066615B" w:rsidRDefault="00D02415" w:rsidP="0066615B">
      <w:pPr>
        <w:spacing w:after="200" w:line="276" w:lineRule="auto"/>
        <w:rPr>
          <w:rFonts w:cs="Arial"/>
          <w:b/>
          <w:color w:val="4472C4"/>
          <w:sz w:val="36"/>
          <w:szCs w:val="36"/>
        </w:rPr>
      </w:pPr>
      <w:r w:rsidRPr="0066615B">
        <w:rPr>
          <w:rFonts w:cs="Arial"/>
          <w:b/>
          <w:color w:val="4472C4"/>
          <w:sz w:val="36"/>
          <w:szCs w:val="36"/>
        </w:rPr>
        <w:t>G</w:t>
      </w:r>
      <w:r w:rsidR="0066615B" w:rsidRPr="0066615B">
        <w:rPr>
          <w:rFonts w:cs="Arial"/>
          <w:b/>
          <w:color w:val="4472C4"/>
          <w:sz w:val="36"/>
          <w:szCs w:val="36"/>
        </w:rPr>
        <w:t xml:space="preserve">rants </w:t>
      </w:r>
      <w:r w:rsidRPr="0066615B">
        <w:rPr>
          <w:rFonts w:cs="Arial"/>
          <w:b/>
          <w:color w:val="4472C4"/>
          <w:sz w:val="36"/>
          <w:szCs w:val="36"/>
        </w:rPr>
        <w:t>M</w:t>
      </w:r>
      <w:r w:rsidR="0066615B" w:rsidRPr="0066615B">
        <w:rPr>
          <w:rFonts w:cs="Arial"/>
          <w:b/>
          <w:color w:val="4472C4"/>
          <w:sz w:val="36"/>
          <w:szCs w:val="36"/>
        </w:rPr>
        <w:t xml:space="preserve">anagement </w:t>
      </w:r>
      <w:r w:rsidRPr="0066615B">
        <w:rPr>
          <w:rFonts w:cs="Arial"/>
          <w:b/>
          <w:color w:val="4472C4"/>
          <w:sz w:val="36"/>
          <w:szCs w:val="36"/>
        </w:rPr>
        <w:t>S</w:t>
      </w:r>
      <w:r w:rsidR="0066615B" w:rsidRPr="0066615B">
        <w:rPr>
          <w:rFonts w:cs="Arial"/>
          <w:b/>
          <w:color w:val="4472C4"/>
          <w:sz w:val="36"/>
          <w:szCs w:val="36"/>
        </w:rPr>
        <w:t>ystem</w:t>
      </w:r>
      <w:r w:rsidRPr="0066615B">
        <w:rPr>
          <w:rFonts w:cs="Arial"/>
          <w:b/>
          <w:color w:val="4472C4"/>
          <w:sz w:val="36"/>
          <w:szCs w:val="36"/>
        </w:rPr>
        <w:t xml:space="preserve"> – </w:t>
      </w:r>
      <w:r w:rsidR="0066615B" w:rsidRPr="0066615B">
        <w:rPr>
          <w:rFonts w:cs="Arial"/>
          <w:b/>
          <w:color w:val="4472C4"/>
          <w:sz w:val="36"/>
          <w:szCs w:val="36"/>
        </w:rPr>
        <w:t xml:space="preserve">partner </w:t>
      </w:r>
      <w:r w:rsidRPr="0066615B">
        <w:rPr>
          <w:rFonts w:cs="Arial"/>
          <w:b/>
          <w:color w:val="4472C4"/>
          <w:sz w:val="36"/>
          <w:szCs w:val="36"/>
        </w:rPr>
        <w:t xml:space="preserve">Performance Index  </w:t>
      </w:r>
    </w:p>
    <w:p w14:paraId="42BA6E7C" w14:textId="43E4E4CB" w:rsidR="00D02415" w:rsidRDefault="0088400A" w:rsidP="00D02415">
      <w:pPr>
        <w:pStyle w:val="ochacontenttext"/>
        <w:jc w:val="both"/>
        <w:rPr>
          <w:rFonts w:cs="Arial"/>
          <w:color w:val="auto"/>
          <w:sz w:val="22"/>
          <w:szCs w:val="22"/>
        </w:rPr>
      </w:pPr>
      <w:r w:rsidRPr="0066615B">
        <w:rPr>
          <w:rFonts w:cs="Arial"/>
          <w:color w:val="auto"/>
          <w:sz w:val="22"/>
          <w:szCs w:val="22"/>
        </w:rPr>
        <w:t>Once a partner receives funding, the initial estimated risk level is re-assessed throughout the project implementation cycle, via the GMS partner Performance Index</w:t>
      </w:r>
      <w:r w:rsidR="00D02415" w:rsidRPr="0066615B">
        <w:rPr>
          <w:rFonts w:cs="Arial"/>
          <w:color w:val="auto"/>
          <w:sz w:val="22"/>
          <w:szCs w:val="22"/>
        </w:rPr>
        <w:t xml:space="preserve"> (PI)</w:t>
      </w:r>
      <w:r w:rsidRPr="0066615B">
        <w:rPr>
          <w:rFonts w:cs="Arial"/>
          <w:color w:val="auto"/>
          <w:sz w:val="22"/>
          <w:szCs w:val="22"/>
        </w:rPr>
        <w:t xml:space="preserve">, to accurately adjust - in real time – the initially estimated partner risk level.  Eventually, partner risk level will evolve according to partner performance validating or not the previously conducted </w:t>
      </w:r>
      <w:r w:rsidR="00D02415" w:rsidRPr="0066615B">
        <w:rPr>
          <w:rFonts w:cs="Arial"/>
          <w:color w:val="auto"/>
          <w:sz w:val="22"/>
          <w:szCs w:val="22"/>
        </w:rPr>
        <w:t xml:space="preserve">Internal </w:t>
      </w:r>
      <w:r w:rsidRPr="0066615B">
        <w:rPr>
          <w:rFonts w:cs="Arial"/>
          <w:color w:val="auto"/>
          <w:sz w:val="22"/>
          <w:szCs w:val="22"/>
        </w:rPr>
        <w:t xml:space="preserve">Capacity Assessment. </w:t>
      </w:r>
    </w:p>
    <w:p w14:paraId="3F2A12B1" w14:textId="77777777" w:rsidR="0066615B" w:rsidRPr="0066615B" w:rsidRDefault="0066615B" w:rsidP="00D02415">
      <w:pPr>
        <w:pStyle w:val="ochacontenttext"/>
        <w:jc w:val="both"/>
        <w:rPr>
          <w:rFonts w:cs="Arial"/>
          <w:color w:val="auto"/>
          <w:sz w:val="22"/>
          <w:szCs w:val="22"/>
        </w:rPr>
      </w:pPr>
    </w:p>
    <w:p w14:paraId="001C63F5" w14:textId="4C1BED10" w:rsidR="006F17C4" w:rsidRDefault="0088400A" w:rsidP="006F17C4">
      <w:pPr>
        <w:pStyle w:val="ochacontenttext"/>
        <w:jc w:val="both"/>
        <w:rPr>
          <w:rFonts w:cs="Arial"/>
          <w:color w:val="auto"/>
          <w:sz w:val="22"/>
          <w:szCs w:val="22"/>
        </w:rPr>
      </w:pPr>
      <w:r w:rsidRPr="0066615B">
        <w:rPr>
          <w:rFonts w:cs="Arial"/>
          <w:color w:val="auto"/>
          <w:sz w:val="22"/>
          <w:szCs w:val="22"/>
        </w:rPr>
        <w:t>Partner performance is measured during due dilige</w:t>
      </w:r>
      <w:bookmarkStart w:id="0" w:name="_GoBack"/>
      <w:bookmarkEnd w:id="0"/>
      <w:r w:rsidRPr="0066615B">
        <w:rPr>
          <w:rFonts w:cs="Arial"/>
          <w:color w:val="auto"/>
          <w:sz w:val="22"/>
          <w:szCs w:val="22"/>
        </w:rPr>
        <w:t xml:space="preserve">nce update, project revision documentation, quality of financial and narrative reporting, monitoring field visit report, as well as partner responsiveness during on-going allocations, are all milestones to which the GMS analyzes partner performance recommending adjustments regarding partner risk level. Scores assigned to the partner from the factors defined in the GMS, are summarized </w:t>
      </w:r>
      <w:r w:rsidR="00D02415" w:rsidRPr="0066615B">
        <w:rPr>
          <w:rFonts w:cs="Arial"/>
          <w:color w:val="auto"/>
          <w:sz w:val="22"/>
          <w:szCs w:val="22"/>
        </w:rPr>
        <w:t>through the</w:t>
      </w:r>
      <w:r w:rsidRPr="0066615B">
        <w:rPr>
          <w:rFonts w:cs="Arial"/>
          <w:color w:val="auto"/>
          <w:sz w:val="22"/>
          <w:szCs w:val="22"/>
        </w:rPr>
        <w:t xml:space="preserve"> PI</w:t>
      </w:r>
      <w:r w:rsidR="00D02415" w:rsidRPr="0066615B">
        <w:rPr>
          <w:rFonts w:cs="Arial"/>
          <w:color w:val="auto"/>
          <w:sz w:val="22"/>
          <w:szCs w:val="22"/>
        </w:rPr>
        <w:t xml:space="preserve"> tool</w:t>
      </w:r>
      <w:r w:rsidRPr="0066615B">
        <w:rPr>
          <w:rFonts w:cs="Arial"/>
          <w:color w:val="auto"/>
          <w:sz w:val="22"/>
          <w:szCs w:val="22"/>
        </w:rPr>
        <w:t>. The PI plays a very important role with respect to the partner-rating and the GMS has made it mandatory for the OCHA/HFU to score the partner as per each finalized milestone. At every stage of the project cycle, the OCHA/HFU score the partner, thus presenting a clear picture of the performance of the partner with respect to the selected project.</w:t>
      </w:r>
    </w:p>
    <w:p w14:paraId="666253B4" w14:textId="77777777" w:rsidR="0066615B" w:rsidRPr="0066615B" w:rsidRDefault="0066615B" w:rsidP="006F17C4">
      <w:pPr>
        <w:pStyle w:val="ochacontenttext"/>
        <w:jc w:val="both"/>
        <w:rPr>
          <w:rFonts w:cs="Arial"/>
          <w:color w:val="auto"/>
          <w:sz w:val="22"/>
          <w:szCs w:val="22"/>
        </w:rPr>
      </w:pPr>
    </w:p>
    <w:p w14:paraId="61FBA41F" w14:textId="0C3A3272" w:rsidR="008F43EC" w:rsidRPr="0066615B" w:rsidRDefault="006F17C4" w:rsidP="00D26F2C">
      <w:pPr>
        <w:pStyle w:val="ochacontenttext"/>
        <w:jc w:val="both"/>
        <w:rPr>
          <w:rFonts w:cs="Arial"/>
          <w:color w:val="auto"/>
          <w:sz w:val="22"/>
          <w:szCs w:val="22"/>
        </w:rPr>
      </w:pPr>
      <w:r w:rsidRPr="0066615B">
        <w:rPr>
          <w:rFonts w:cs="Arial"/>
          <w:color w:val="auto"/>
          <w:sz w:val="22"/>
          <w:szCs w:val="22"/>
        </w:rPr>
        <w:t xml:space="preserve">Partner performance is reviewed from the HFU on a regular basis, especially for partners who have recently become eligible. </w:t>
      </w:r>
      <w:r w:rsidR="008F43EC" w:rsidRPr="0066615B">
        <w:rPr>
          <w:rFonts w:cs="Arial"/>
          <w:bCs/>
          <w:color w:val="auto"/>
          <w:sz w:val="22"/>
          <w:szCs w:val="22"/>
          <w:lang w:val="en-GB"/>
        </w:rPr>
        <w:t xml:space="preserve">For further details please visit: </w:t>
      </w:r>
      <w:hyperlink r:id="rId14" w:history="1">
        <w:r w:rsidR="008F43EC" w:rsidRPr="0066615B">
          <w:rPr>
            <w:rStyle w:val="Hyperlink"/>
            <w:rFonts w:cs="Arial"/>
            <w:bCs/>
            <w:sz w:val="22"/>
            <w:szCs w:val="22"/>
            <w:lang w:val="en-GB"/>
          </w:rPr>
          <w:t>https://gms.unocha.org/content/performance-index?plid=464</w:t>
        </w:r>
      </w:hyperlink>
    </w:p>
    <w:p w14:paraId="2FE9FC19" w14:textId="77777777" w:rsidR="008F43EC" w:rsidRPr="008F43EC" w:rsidRDefault="008F43EC" w:rsidP="006F17C4">
      <w:pPr>
        <w:pStyle w:val="ochacontenttext"/>
        <w:jc w:val="both"/>
        <w:rPr>
          <w:rFonts w:cs="Arial"/>
          <w:color w:val="auto"/>
          <w:sz w:val="18"/>
          <w:szCs w:val="18"/>
          <w:lang w:val="en-GB"/>
        </w:rPr>
      </w:pPr>
    </w:p>
    <w:sectPr w:rsidR="008F43EC" w:rsidRPr="008F43EC" w:rsidSect="005E78CA">
      <w:headerReference w:type="default" r:id="rId15"/>
      <w:footerReference w:type="default" r:id="rId16"/>
      <w:footerReference w:type="first" r:id="rId17"/>
      <w:pgSz w:w="11907" w:h="16839" w:code="9"/>
      <w:pgMar w:top="851" w:right="851" w:bottom="993" w:left="851" w:header="0" w:footer="4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F0CF" w14:textId="77777777" w:rsidR="006778B4" w:rsidRDefault="006778B4" w:rsidP="00244D64">
      <w:r>
        <w:separator/>
      </w:r>
    </w:p>
    <w:p w14:paraId="350A0C58" w14:textId="77777777" w:rsidR="006778B4" w:rsidRDefault="006778B4"/>
  </w:endnote>
  <w:endnote w:type="continuationSeparator" w:id="0">
    <w:p w14:paraId="5063D9A9" w14:textId="77777777" w:rsidR="006778B4" w:rsidRDefault="006778B4" w:rsidP="00244D64">
      <w:r>
        <w:continuationSeparator/>
      </w:r>
    </w:p>
    <w:p w14:paraId="21A20F7F" w14:textId="77777777" w:rsidR="006778B4" w:rsidRDefault="00677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9558" w14:textId="77777777" w:rsidR="00EA33B5" w:rsidRPr="00007AC5" w:rsidRDefault="00EA33B5" w:rsidP="0013202D">
    <w:pPr>
      <w:pStyle w:val="Header"/>
      <w:rPr>
        <w:sz w:val="6"/>
      </w:rPr>
    </w:pPr>
  </w:p>
  <w:p w14:paraId="40403CB7" w14:textId="77777777" w:rsidR="00EA33B5" w:rsidRDefault="00EA33B5" w:rsidP="0013202D"/>
  <w:p w14:paraId="7B661A1C" w14:textId="627B0D2C" w:rsidR="00EA33B5" w:rsidRPr="001850E1" w:rsidRDefault="00EA33B5" w:rsidP="0013202D">
    <w:pPr>
      <w:pStyle w:val="Footer"/>
      <w:jc w:val="center"/>
      <w:rPr>
        <w:rFonts w:cs="Arial"/>
        <w:i/>
        <w:sz w:val="16"/>
        <w:szCs w:val="16"/>
      </w:rPr>
    </w:pPr>
    <w:r>
      <w:rPr>
        <w:rFonts w:cs="Arial"/>
        <w:sz w:val="16"/>
      </w:rPr>
      <w:t>Yemen Humanitarian Fund (YHF) |</w:t>
    </w:r>
    <w:r w:rsidRPr="00443222">
      <w:rPr>
        <w:rFonts w:cs="Arial"/>
        <w:sz w:val="16"/>
      </w:rPr>
      <w:t xml:space="preserve"> </w:t>
    </w:r>
    <w:r w:rsidRPr="00B76301">
      <w:rPr>
        <w:rFonts w:cs="Arial"/>
        <w:b/>
        <w:color w:val="0070C0"/>
        <w:sz w:val="16"/>
      </w:rPr>
      <w:t>http://www.unocha.org/yemen/about-hpf-yemen</w:t>
    </w:r>
    <w:r>
      <w:rPr>
        <w:noProof/>
      </w:rPr>
      <mc:AlternateContent>
        <mc:Choice Requires="wps">
          <w:drawing>
            <wp:anchor distT="4294967294" distB="4294967294" distL="114300" distR="114300" simplePos="0" relativeHeight="251663360" behindDoc="0" locked="0" layoutInCell="1" allowOverlap="1" wp14:anchorId="5321C1F2" wp14:editId="511A5547">
              <wp:simplePos x="0" y="0"/>
              <wp:positionH relativeFrom="page">
                <wp:posOffset>540385</wp:posOffset>
              </wp:positionH>
              <wp:positionV relativeFrom="paragraph">
                <wp:posOffset>-82551</wp:posOffset>
              </wp:positionV>
              <wp:extent cx="64795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56874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" strokecolor="#4a7ebb">
              <o:lock v:ext="edit" shapetype="f"/>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7E0A" w14:textId="01D749AA" w:rsidR="00EA33B5" w:rsidRPr="00187447" w:rsidRDefault="00EA33B5" w:rsidP="00895ED5">
    <w:pPr>
      <w:pStyle w:val="Footer"/>
      <w:jc w:val="center"/>
      <w:rPr>
        <w:rFonts w:cs="Arial"/>
        <w:i/>
        <w:sz w:val="16"/>
        <w:szCs w:val="16"/>
      </w:rPr>
    </w:pPr>
    <w:r>
      <w:rPr>
        <w:rFonts w:cs="Arial"/>
        <w:sz w:val="16"/>
      </w:rPr>
      <w:t>Yemen Humanitarian Fund (YHF) |</w:t>
    </w:r>
    <w:r w:rsidRPr="00443222">
      <w:rPr>
        <w:rFonts w:cs="Arial"/>
        <w:sz w:val="16"/>
      </w:rPr>
      <w:t xml:space="preserve"> </w:t>
    </w:r>
    <w:r w:rsidRPr="00B76301">
      <w:rPr>
        <w:rFonts w:cs="Arial"/>
        <w:b/>
        <w:color w:val="0070C0"/>
        <w:sz w:val="16"/>
      </w:rPr>
      <w:t>http://www.unocha.org/yemen/about-hpf-yemen</w:t>
    </w:r>
    <w:r>
      <w:rPr>
        <w:noProof/>
      </w:rPr>
      <mc:AlternateContent>
        <mc:Choice Requires="wps">
          <w:drawing>
            <wp:anchor distT="4294967294" distB="4294967294" distL="114300" distR="114300" simplePos="0" relativeHeight="251657216" behindDoc="0" locked="0" layoutInCell="1" allowOverlap="1" wp14:anchorId="7A466200" wp14:editId="792A98B3">
              <wp:simplePos x="0" y="0"/>
              <wp:positionH relativeFrom="page">
                <wp:posOffset>540385</wp:posOffset>
              </wp:positionH>
              <wp:positionV relativeFrom="paragraph">
                <wp:posOffset>-82551</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1BC50A" id="Straight Connector 26"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" strokecolor="#4a7ebb">
              <o:lock v:ext="edit" shapetype="f"/>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BB6F" w14:textId="77777777" w:rsidR="006778B4" w:rsidRDefault="006778B4" w:rsidP="00244D64">
      <w:r>
        <w:separator/>
      </w:r>
    </w:p>
    <w:p w14:paraId="58467F8B" w14:textId="77777777" w:rsidR="006778B4" w:rsidRDefault="006778B4"/>
  </w:footnote>
  <w:footnote w:type="continuationSeparator" w:id="0">
    <w:p w14:paraId="136614FC" w14:textId="77777777" w:rsidR="006778B4" w:rsidRDefault="006778B4" w:rsidP="00244D64">
      <w:r>
        <w:continuationSeparator/>
      </w:r>
    </w:p>
    <w:p w14:paraId="4E3FC477" w14:textId="77777777" w:rsidR="006778B4" w:rsidRDefault="00677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2EC7" w14:textId="3BE94169" w:rsidR="00EA33B5" w:rsidRPr="00435969" w:rsidRDefault="00EA33B5" w:rsidP="00A44EF2">
    <w:pPr>
      <w:pStyle w:val="ochaheaderfooter"/>
      <w:jc w:val="right"/>
      <w:rPr>
        <w:color w:val="026CB6"/>
        <w:sz w:val="20"/>
        <w:szCs w:val="20"/>
      </w:rPr>
    </w:pPr>
    <w:r>
      <w:rPr>
        <w:noProof/>
        <w:lang w:eastAsia="en-US"/>
      </w:rPr>
      <mc:AlternateContent>
        <mc:Choice Requires="wps">
          <w:drawing>
            <wp:anchor distT="4294967294" distB="4294967294" distL="114300" distR="114300" simplePos="0" relativeHeight="251656192" behindDoc="0" locked="0" layoutInCell="1" allowOverlap="1" wp14:anchorId="462EF198" wp14:editId="11F7310F">
              <wp:simplePos x="0" y="0"/>
              <wp:positionH relativeFrom="page">
                <wp:posOffset>541020</wp:posOffset>
              </wp:positionH>
              <wp:positionV relativeFrom="page">
                <wp:posOffset>540384</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2ACD49" id="Straight Connector 7"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" strokecolor="#4a7ebb">
              <o:lock v:ext="edit" shapetype="f"/>
              <w10:wrap anchorx="page" anchory="page"/>
            </v:line>
          </w:pict>
        </mc:Fallback>
      </mc:AlternateContent>
    </w:r>
    <w:r>
      <w:rPr>
        <w:noProof/>
        <w:color w:val="026CB6"/>
        <w:szCs w:val="20"/>
        <w:lang w:val="en-GB" w:eastAsia="en-GB"/>
      </w:rPr>
      <w:t>YHF Visibility Guidelines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7F2EE0">
      <w:rPr>
        <w:noProof/>
        <w:color w:val="026CB6"/>
      </w:rPr>
      <w:t>2</w:t>
    </w:r>
    <w:r w:rsidRPr="007D0ADC">
      <w:rPr>
        <w:color w:val="026CB6"/>
      </w:rPr>
      <w:fldChar w:fldCharType="end"/>
    </w:r>
  </w:p>
  <w:p w14:paraId="5A3058B1" w14:textId="77777777" w:rsidR="00EA33B5" w:rsidRDefault="00EA33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CCF"/>
    <w:multiLevelType w:val="multilevel"/>
    <w:tmpl w:val="D8A24862"/>
    <w:lvl w:ilvl="0">
      <w:start w:val="1"/>
      <w:numFmt w:val="decimal"/>
      <w:lvlText w:val="%1."/>
      <w:lvlJc w:val="left"/>
      <w:pPr>
        <w:ind w:left="360" w:hanging="360"/>
      </w:pPr>
      <w:rPr>
        <w:rFonts w:hint="default"/>
        <w:color w:val="0070C0"/>
      </w:rPr>
    </w:lvl>
    <w:lvl w:ilvl="1">
      <w:start w:val="1"/>
      <w:numFmt w:val="decimal"/>
      <w:lvlText w:val="%1.%2."/>
      <w:lvlJc w:val="left"/>
      <w:pPr>
        <w:tabs>
          <w:tab w:val="num" w:pos="360"/>
        </w:tabs>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12033"/>
    <w:multiLevelType w:val="hybridMultilevel"/>
    <w:tmpl w:val="00503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C09CE"/>
    <w:multiLevelType w:val="hybridMultilevel"/>
    <w:tmpl w:val="C56EC9CA"/>
    <w:lvl w:ilvl="0" w:tplc="BFEEAEAE">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7692"/>
    <w:multiLevelType w:val="hybridMultilevel"/>
    <w:tmpl w:val="2452CA4C"/>
    <w:lvl w:ilvl="0" w:tplc="CC4291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80CC4"/>
    <w:multiLevelType w:val="hybridMultilevel"/>
    <w:tmpl w:val="EDF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74E6A"/>
    <w:multiLevelType w:val="hybridMultilevel"/>
    <w:tmpl w:val="F1C0E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90989"/>
    <w:multiLevelType w:val="hybridMultilevel"/>
    <w:tmpl w:val="0A6A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3F21"/>
    <w:multiLevelType w:val="hybridMultilevel"/>
    <w:tmpl w:val="1C960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05948"/>
    <w:multiLevelType w:val="hybridMultilevel"/>
    <w:tmpl w:val="AA70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4B95"/>
    <w:multiLevelType w:val="hybridMultilevel"/>
    <w:tmpl w:val="8FFE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F6995"/>
    <w:multiLevelType w:val="hybridMultilevel"/>
    <w:tmpl w:val="BB7E6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B51351"/>
    <w:multiLevelType w:val="hybridMultilevel"/>
    <w:tmpl w:val="B0F888EE"/>
    <w:lvl w:ilvl="0" w:tplc="04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F04CEA"/>
    <w:multiLevelType w:val="hybridMultilevel"/>
    <w:tmpl w:val="D436AD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D3458"/>
    <w:multiLevelType w:val="multilevel"/>
    <w:tmpl w:val="A308ED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6BC29C4"/>
    <w:multiLevelType w:val="hybridMultilevel"/>
    <w:tmpl w:val="152483B4"/>
    <w:lvl w:ilvl="0" w:tplc="2A42A6E4">
      <w:start w:val="20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3A91E3F"/>
    <w:multiLevelType w:val="hybridMultilevel"/>
    <w:tmpl w:val="FA8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73BCC"/>
    <w:multiLevelType w:val="hybridMultilevel"/>
    <w:tmpl w:val="10E2F124"/>
    <w:lvl w:ilvl="0" w:tplc="08090001">
      <w:start w:val="1"/>
      <w:numFmt w:val="bullet"/>
      <w:lvlText w:val=""/>
      <w:lvlJc w:val="left"/>
      <w:pPr>
        <w:ind w:left="720" w:hanging="360"/>
      </w:pPr>
      <w:rPr>
        <w:rFonts w:ascii="Symbol" w:hAnsi="Symbol" w:hint="default"/>
      </w:rPr>
    </w:lvl>
    <w:lvl w:ilvl="1" w:tplc="9BE87A3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6"/>
  </w:num>
  <w:num w:numId="5">
    <w:abstractNumId w:val="17"/>
  </w:num>
  <w:num w:numId="6">
    <w:abstractNumId w:val="3"/>
  </w:num>
  <w:num w:numId="7">
    <w:abstractNumId w:val="9"/>
  </w:num>
  <w:num w:numId="8">
    <w:abstractNumId w:val="10"/>
  </w:num>
  <w:num w:numId="9">
    <w:abstractNumId w:val="4"/>
  </w:num>
  <w:num w:numId="10">
    <w:abstractNumId w:val="8"/>
  </w:num>
  <w:num w:numId="11">
    <w:abstractNumId w:val="14"/>
  </w:num>
  <w:num w:numId="12">
    <w:abstractNumId w:val="11"/>
  </w:num>
  <w:num w:numId="13">
    <w:abstractNumId w:val="12"/>
  </w:num>
  <w:num w:numId="14">
    <w:abstractNumId w:val="0"/>
  </w:num>
  <w:num w:numId="15">
    <w:abstractNumId w:val="18"/>
  </w:num>
  <w:num w:numId="16">
    <w:abstractNumId w:val="0"/>
    <w:lvlOverride w:ilvl="0">
      <w:startOverride w:val="1"/>
    </w:lvlOverride>
  </w:num>
  <w:num w:numId="17">
    <w:abstractNumId w:val="15"/>
  </w:num>
  <w:num w:numId="18">
    <w:abstractNumId w:val="2"/>
  </w:num>
  <w:num w:numId="19">
    <w:abstractNumId w:val="1"/>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F3"/>
    <w:rsid w:val="00007369"/>
    <w:rsid w:val="00007AC5"/>
    <w:rsid w:val="00012294"/>
    <w:rsid w:val="0001276B"/>
    <w:rsid w:val="000173C3"/>
    <w:rsid w:val="00020418"/>
    <w:rsid w:val="00023600"/>
    <w:rsid w:val="00032DD9"/>
    <w:rsid w:val="00036C30"/>
    <w:rsid w:val="00040738"/>
    <w:rsid w:val="00040938"/>
    <w:rsid w:val="00045886"/>
    <w:rsid w:val="000530BF"/>
    <w:rsid w:val="00057857"/>
    <w:rsid w:val="00057A4B"/>
    <w:rsid w:val="00061B93"/>
    <w:rsid w:val="000702D9"/>
    <w:rsid w:val="0007243A"/>
    <w:rsid w:val="00072CC5"/>
    <w:rsid w:val="0008353F"/>
    <w:rsid w:val="00086AE1"/>
    <w:rsid w:val="000873AC"/>
    <w:rsid w:val="000A10ED"/>
    <w:rsid w:val="000A1F2C"/>
    <w:rsid w:val="000B4FDA"/>
    <w:rsid w:val="000C2807"/>
    <w:rsid w:val="000D2198"/>
    <w:rsid w:val="000D600F"/>
    <w:rsid w:val="0010181A"/>
    <w:rsid w:val="00104EB7"/>
    <w:rsid w:val="00115566"/>
    <w:rsid w:val="001254C9"/>
    <w:rsid w:val="0013202D"/>
    <w:rsid w:val="0013471C"/>
    <w:rsid w:val="00135A47"/>
    <w:rsid w:val="001367C6"/>
    <w:rsid w:val="00137383"/>
    <w:rsid w:val="00141686"/>
    <w:rsid w:val="00153E54"/>
    <w:rsid w:val="00166FF7"/>
    <w:rsid w:val="001821D0"/>
    <w:rsid w:val="001850E1"/>
    <w:rsid w:val="00187447"/>
    <w:rsid w:val="00192C7D"/>
    <w:rsid w:val="00193292"/>
    <w:rsid w:val="00193410"/>
    <w:rsid w:val="00194F46"/>
    <w:rsid w:val="001A6A58"/>
    <w:rsid w:val="001B5B74"/>
    <w:rsid w:val="001C0281"/>
    <w:rsid w:val="001D095D"/>
    <w:rsid w:val="001D2EF1"/>
    <w:rsid w:val="001E0251"/>
    <w:rsid w:val="001E3326"/>
    <w:rsid w:val="001F0DD1"/>
    <w:rsid w:val="001F6C8B"/>
    <w:rsid w:val="00201BF1"/>
    <w:rsid w:val="002033EF"/>
    <w:rsid w:val="00211692"/>
    <w:rsid w:val="0021190B"/>
    <w:rsid w:val="00215DC4"/>
    <w:rsid w:val="00216A81"/>
    <w:rsid w:val="00216E39"/>
    <w:rsid w:val="00233587"/>
    <w:rsid w:val="0024432A"/>
    <w:rsid w:val="00244D64"/>
    <w:rsid w:val="002520D3"/>
    <w:rsid w:val="00254E12"/>
    <w:rsid w:val="00254FFD"/>
    <w:rsid w:val="002561BE"/>
    <w:rsid w:val="0026725C"/>
    <w:rsid w:val="00267DFB"/>
    <w:rsid w:val="00274411"/>
    <w:rsid w:val="002855AA"/>
    <w:rsid w:val="00286BE9"/>
    <w:rsid w:val="002909B7"/>
    <w:rsid w:val="00292F31"/>
    <w:rsid w:val="002A3F07"/>
    <w:rsid w:val="002A63F8"/>
    <w:rsid w:val="002B1F27"/>
    <w:rsid w:val="002B23BF"/>
    <w:rsid w:val="002B45D0"/>
    <w:rsid w:val="002C5C95"/>
    <w:rsid w:val="002D6A93"/>
    <w:rsid w:val="002E7B81"/>
    <w:rsid w:val="002F2FB0"/>
    <w:rsid w:val="002F3A3D"/>
    <w:rsid w:val="00302D57"/>
    <w:rsid w:val="003058C0"/>
    <w:rsid w:val="0031251C"/>
    <w:rsid w:val="00312BCC"/>
    <w:rsid w:val="00320D3A"/>
    <w:rsid w:val="003218BB"/>
    <w:rsid w:val="00321BD1"/>
    <w:rsid w:val="00323711"/>
    <w:rsid w:val="00323782"/>
    <w:rsid w:val="00326264"/>
    <w:rsid w:val="00333316"/>
    <w:rsid w:val="00342663"/>
    <w:rsid w:val="003449DE"/>
    <w:rsid w:val="00345DB4"/>
    <w:rsid w:val="00357178"/>
    <w:rsid w:val="00360694"/>
    <w:rsid w:val="00365DAC"/>
    <w:rsid w:val="00381982"/>
    <w:rsid w:val="003836A5"/>
    <w:rsid w:val="003836F4"/>
    <w:rsid w:val="003838FA"/>
    <w:rsid w:val="003915C7"/>
    <w:rsid w:val="003A55B7"/>
    <w:rsid w:val="003C578E"/>
    <w:rsid w:val="003D2E3A"/>
    <w:rsid w:val="003D553A"/>
    <w:rsid w:val="003D6BFD"/>
    <w:rsid w:val="003E7E0D"/>
    <w:rsid w:val="003F0C8F"/>
    <w:rsid w:val="004054B7"/>
    <w:rsid w:val="00414317"/>
    <w:rsid w:val="0043008F"/>
    <w:rsid w:val="00435969"/>
    <w:rsid w:val="0043599A"/>
    <w:rsid w:val="00440047"/>
    <w:rsid w:val="00444F0A"/>
    <w:rsid w:val="0045148B"/>
    <w:rsid w:val="00453E32"/>
    <w:rsid w:val="00457223"/>
    <w:rsid w:val="004633F8"/>
    <w:rsid w:val="00480795"/>
    <w:rsid w:val="00483BA5"/>
    <w:rsid w:val="004A792A"/>
    <w:rsid w:val="004A7AE4"/>
    <w:rsid w:val="004B1948"/>
    <w:rsid w:val="004B51DB"/>
    <w:rsid w:val="004B70BF"/>
    <w:rsid w:val="004C7E86"/>
    <w:rsid w:val="004D026A"/>
    <w:rsid w:val="004D15A9"/>
    <w:rsid w:val="004D382B"/>
    <w:rsid w:val="004D3BBB"/>
    <w:rsid w:val="004D3E3E"/>
    <w:rsid w:val="004E1C9A"/>
    <w:rsid w:val="004F02A7"/>
    <w:rsid w:val="004F0FD1"/>
    <w:rsid w:val="004F70BF"/>
    <w:rsid w:val="00500995"/>
    <w:rsid w:val="00513DF1"/>
    <w:rsid w:val="005141B1"/>
    <w:rsid w:val="00515AB2"/>
    <w:rsid w:val="0051694E"/>
    <w:rsid w:val="005270A0"/>
    <w:rsid w:val="00540FA6"/>
    <w:rsid w:val="005431FA"/>
    <w:rsid w:val="00563C9C"/>
    <w:rsid w:val="005729E1"/>
    <w:rsid w:val="00576036"/>
    <w:rsid w:val="00581966"/>
    <w:rsid w:val="005837D8"/>
    <w:rsid w:val="005845E2"/>
    <w:rsid w:val="0058711D"/>
    <w:rsid w:val="0058770E"/>
    <w:rsid w:val="005A079E"/>
    <w:rsid w:val="005A11F3"/>
    <w:rsid w:val="005A13DA"/>
    <w:rsid w:val="005A7B30"/>
    <w:rsid w:val="005B0401"/>
    <w:rsid w:val="005B0658"/>
    <w:rsid w:val="005B114E"/>
    <w:rsid w:val="005B337F"/>
    <w:rsid w:val="005B7CF9"/>
    <w:rsid w:val="005C0E87"/>
    <w:rsid w:val="005C75DC"/>
    <w:rsid w:val="005C7680"/>
    <w:rsid w:val="005D0B16"/>
    <w:rsid w:val="005D3A96"/>
    <w:rsid w:val="005D4A8E"/>
    <w:rsid w:val="005D62B2"/>
    <w:rsid w:val="005E78CA"/>
    <w:rsid w:val="005F3814"/>
    <w:rsid w:val="005F6BDB"/>
    <w:rsid w:val="006029BB"/>
    <w:rsid w:val="006047DF"/>
    <w:rsid w:val="006206B4"/>
    <w:rsid w:val="0062260F"/>
    <w:rsid w:val="00622BD7"/>
    <w:rsid w:val="00623216"/>
    <w:rsid w:val="00627220"/>
    <w:rsid w:val="006313E6"/>
    <w:rsid w:val="006339F3"/>
    <w:rsid w:val="00641BE4"/>
    <w:rsid w:val="0064371F"/>
    <w:rsid w:val="006542EA"/>
    <w:rsid w:val="006551AE"/>
    <w:rsid w:val="0066615B"/>
    <w:rsid w:val="006733EE"/>
    <w:rsid w:val="0067478D"/>
    <w:rsid w:val="006778B4"/>
    <w:rsid w:val="00677C6E"/>
    <w:rsid w:val="00692809"/>
    <w:rsid w:val="006A00C6"/>
    <w:rsid w:val="006B2E92"/>
    <w:rsid w:val="006C0404"/>
    <w:rsid w:val="006C28F0"/>
    <w:rsid w:val="006D1D18"/>
    <w:rsid w:val="006D212E"/>
    <w:rsid w:val="006E1DC0"/>
    <w:rsid w:val="006E732C"/>
    <w:rsid w:val="006F17C4"/>
    <w:rsid w:val="00701D4E"/>
    <w:rsid w:val="00710009"/>
    <w:rsid w:val="00710794"/>
    <w:rsid w:val="0071141F"/>
    <w:rsid w:val="0071331C"/>
    <w:rsid w:val="007234DD"/>
    <w:rsid w:val="00724E05"/>
    <w:rsid w:val="00740646"/>
    <w:rsid w:val="007406E8"/>
    <w:rsid w:val="0074595E"/>
    <w:rsid w:val="00755A3B"/>
    <w:rsid w:val="007703D6"/>
    <w:rsid w:val="0077101A"/>
    <w:rsid w:val="00783265"/>
    <w:rsid w:val="007928EC"/>
    <w:rsid w:val="007B364B"/>
    <w:rsid w:val="007B54DF"/>
    <w:rsid w:val="007C147C"/>
    <w:rsid w:val="007D0ADC"/>
    <w:rsid w:val="007D7869"/>
    <w:rsid w:val="007E598B"/>
    <w:rsid w:val="007F2EE0"/>
    <w:rsid w:val="007F7013"/>
    <w:rsid w:val="00806824"/>
    <w:rsid w:val="0081477E"/>
    <w:rsid w:val="00816065"/>
    <w:rsid w:val="00817B15"/>
    <w:rsid w:val="00837195"/>
    <w:rsid w:val="00840425"/>
    <w:rsid w:val="0084711A"/>
    <w:rsid w:val="00860BAC"/>
    <w:rsid w:val="00864AE7"/>
    <w:rsid w:val="00877EF7"/>
    <w:rsid w:val="00881776"/>
    <w:rsid w:val="0088400A"/>
    <w:rsid w:val="00885E1A"/>
    <w:rsid w:val="00892E90"/>
    <w:rsid w:val="00895ED5"/>
    <w:rsid w:val="00897505"/>
    <w:rsid w:val="008A419A"/>
    <w:rsid w:val="008B19A4"/>
    <w:rsid w:val="008B2B79"/>
    <w:rsid w:val="008B3798"/>
    <w:rsid w:val="008B5C5B"/>
    <w:rsid w:val="008B790C"/>
    <w:rsid w:val="008E1B12"/>
    <w:rsid w:val="008F43EC"/>
    <w:rsid w:val="008F5FF7"/>
    <w:rsid w:val="00911004"/>
    <w:rsid w:val="00911778"/>
    <w:rsid w:val="00912698"/>
    <w:rsid w:val="009134B2"/>
    <w:rsid w:val="00913BDD"/>
    <w:rsid w:val="00920700"/>
    <w:rsid w:val="00925C5E"/>
    <w:rsid w:val="00934B87"/>
    <w:rsid w:val="00936F57"/>
    <w:rsid w:val="009460DF"/>
    <w:rsid w:val="00950653"/>
    <w:rsid w:val="00967D58"/>
    <w:rsid w:val="0097321C"/>
    <w:rsid w:val="00982FAF"/>
    <w:rsid w:val="00983668"/>
    <w:rsid w:val="00986D82"/>
    <w:rsid w:val="009B21A1"/>
    <w:rsid w:val="009B3329"/>
    <w:rsid w:val="009B5A48"/>
    <w:rsid w:val="009C0DF9"/>
    <w:rsid w:val="009D5368"/>
    <w:rsid w:val="009E09BA"/>
    <w:rsid w:val="009E6296"/>
    <w:rsid w:val="009F703C"/>
    <w:rsid w:val="00A05DDA"/>
    <w:rsid w:val="00A10119"/>
    <w:rsid w:val="00A140F2"/>
    <w:rsid w:val="00A1637C"/>
    <w:rsid w:val="00A2102E"/>
    <w:rsid w:val="00A31521"/>
    <w:rsid w:val="00A33839"/>
    <w:rsid w:val="00A408BE"/>
    <w:rsid w:val="00A43F40"/>
    <w:rsid w:val="00A44EF2"/>
    <w:rsid w:val="00A5156A"/>
    <w:rsid w:val="00A57492"/>
    <w:rsid w:val="00A57AD1"/>
    <w:rsid w:val="00A61BAE"/>
    <w:rsid w:val="00A67ADB"/>
    <w:rsid w:val="00A85C6C"/>
    <w:rsid w:val="00A860A9"/>
    <w:rsid w:val="00A91A02"/>
    <w:rsid w:val="00A91D97"/>
    <w:rsid w:val="00A92607"/>
    <w:rsid w:val="00A94FE3"/>
    <w:rsid w:val="00A96AE1"/>
    <w:rsid w:val="00AB3DE0"/>
    <w:rsid w:val="00AB3EB5"/>
    <w:rsid w:val="00AB5C1D"/>
    <w:rsid w:val="00AC4A83"/>
    <w:rsid w:val="00AD09AE"/>
    <w:rsid w:val="00AD1A24"/>
    <w:rsid w:val="00AD2B97"/>
    <w:rsid w:val="00AD6D7B"/>
    <w:rsid w:val="00AE0EDC"/>
    <w:rsid w:val="00AF0343"/>
    <w:rsid w:val="00AF4907"/>
    <w:rsid w:val="00B02553"/>
    <w:rsid w:val="00B03B3F"/>
    <w:rsid w:val="00B1239E"/>
    <w:rsid w:val="00B124E5"/>
    <w:rsid w:val="00B134CD"/>
    <w:rsid w:val="00B23C45"/>
    <w:rsid w:val="00B23DD3"/>
    <w:rsid w:val="00B24601"/>
    <w:rsid w:val="00B26236"/>
    <w:rsid w:val="00B317EA"/>
    <w:rsid w:val="00B40716"/>
    <w:rsid w:val="00B44F50"/>
    <w:rsid w:val="00B54188"/>
    <w:rsid w:val="00B72C22"/>
    <w:rsid w:val="00B73629"/>
    <w:rsid w:val="00B74CFB"/>
    <w:rsid w:val="00B76301"/>
    <w:rsid w:val="00B807DE"/>
    <w:rsid w:val="00B86B27"/>
    <w:rsid w:val="00BA0600"/>
    <w:rsid w:val="00BA4AD0"/>
    <w:rsid w:val="00BB1C48"/>
    <w:rsid w:val="00BB5494"/>
    <w:rsid w:val="00BC269C"/>
    <w:rsid w:val="00BF16E0"/>
    <w:rsid w:val="00BF289F"/>
    <w:rsid w:val="00C01C81"/>
    <w:rsid w:val="00C02DF2"/>
    <w:rsid w:val="00C032D2"/>
    <w:rsid w:val="00C04230"/>
    <w:rsid w:val="00C26ACD"/>
    <w:rsid w:val="00C27990"/>
    <w:rsid w:val="00C32A48"/>
    <w:rsid w:val="00C365ED"/>
    <w:rsid w:val="00C4222A"/>
    <w:rsid w:val="00C458D2"/>
    <w:rsid w:val="00C62ED2"/>
    <w:rsid w:val="00C66DFD"/>
    <w:rsid w:val="00C70332"/>
    <w:rsid w:val="00C70E35"/>
    <w:rsid w:val="00C74794"/>
    <w:rsid w:val="00C76899"/>
    <w:rsid w:val="00C77D39"/>
    <w:rsid w:val="00C80500"/>
    <w:rsid w:val="00C81687"/>
    <w:rsid w:val="00C819EE"/>
    <w:rsid w:val="00C8608B"/>
    <w:rsid w:val="00C93EDC"/>
    <w:rsid w:val="00CA3037"/>
    <w:rsid w:val="00CA41F9"/>
    <w:rsid w:val="00CA5E55"/>
    <w:rsid w:val="00CB1BBE"/>
    <w:rsid w:val="00CB598B"/>
    <w:rsid w:val="00CD3C06"/>
    <w:rsid w:val="00CD4415"/>
    <w:rsid w:val="00CD48AB"/>
    <w:rsid w:val="00D02415"/>
    <w:rsid w:val="00D03B8C"/>
    <w:rsid w:val="00D156BE"/>
    <w:rsid w:val="00D17394"/>
    <w:rsid w:val="00D17786"/>
    <w:rsid w:val="00D22653"/>
    <w:rsid w:val="00D26F2C"/>
    <w:rsid w:val="00D309BF"/>
    <w:rsid w:val="00D30ECF"/>
    <w:rsid w:val="00D3393D"/>
    <w:rsid w:val="00D360E3"/>
    <w:rsid w:val="00D46B02"/>
    <w:rsid w:val="00D52A4A"/>
    <w:rsid w:val="00D6799B"/>
    <w:rsid w:val="00D71937"/>
    <w:rsid w:val="00D836F2"/>
    <w:rsid w:val="00DA672B"/>
    <w:rsid w:val="00DB2C74"/>
    <w:rsid w:val="00DB5FDB"/>
    <w:rsid w:val="00DC0907"/>
    <w:rsid w:val="00DC6C76"/>
    <w:rsid w:val="00DD1C13"/>
    <w:rsid w:val="00DE6E53"/>
    <w:rsid w:val="00DF1F14"/>
    <w:rsid w:val="00DF50E4"/>
    <w:rsid w:val="00E01AB1"/>
    <w:rsid w:val="00E04246"/>
    <w:rsid w:val="00E155D3"/>
    <w:rsid w:val="00E270A3"/>
    <w:rsid w:val="00E27CFA"/>
    <w:rsid w:val="00E37729"/>
    <w:rsid w:val="00E461C8"/>
    <w:rsid w:val="00E505B0"/>
    <w:rsid w:val="00E51CE9"/>
    <w:rsid w:val="00E57DAD"/>
    <w:rsid w:val="00E641E5"/>
    <w:rsid w:val="00E66723"/>
    <w:rsid w:val="00E71565"/>
    <w:rsid w:val="00E772B8"/>
    <w:rsid w:val="00E93A89"/>
    <w:rsid w:val="00E94CC4"/>
    <w:rsid w:val="00EA33B5"/>
    <w:rsid w:val="00EA50B4"/>
    <w:rsid w:val="00EB2E58"/>
    <w:rsid w:val="00EB333B"/>
    <w:rsid w:val="00EB415A"/>
    <w:rsid w:val="00EE7C58"/>
    <w:rsid w:val="00EF00B2"/>
    <w:rsid w:val="00EF41C9"/>
    <w:rsid w:val="00F02BA3"/>
    <w:rsid w:val="00F06EFD"/>
    <w:rsid w:val="00F13550"/>
    <w:rsid w:val="00F14133"/>
    <w:rsid w:val="00F26661"/>
    <w:rsid w:val="00F3196C"/>
    <w:rsid w:val="00F33A59"/>
    <w:rsid w:val="00F401A1"/>
    <w:rsid w:val="00F4122F"/>
    <w:rsid w:val="00F57DB3"/>
    <w:rsid w:val="00F62CC3"/>
    <w:rsid w:val="00F662BC"/>
    <w:rsid w:val="00F72961"/>
    <w:rsid w:val="00F75790"/>
    <w:rsid w:val="00F81158"/>
    <w:rsid w:val="00F863E4"/>
    <w:rsid w:val="00F869C4"/>
    <w:rsid w:val="00F91767"/>
    <w:rsid w:val="00F93B76"/>
    <w:rsid w:val="00F962FE"/>
    <w:rsid w:val="00FA5A63"/>
    <w:rsid w:val="00FA6030"/>
    <w:rsid w:val="00FA62A5"/>
    <w:rsid w:val="00FB1280"/>
    <w:rsid w:val="00FB476B"/>
    <w:rsid w:val="00FB6C4E"/>
    <w:rsid w:val="00FC0CCA"/>
    <w:rsid w:val="00FC7995"/>
    <w:rsid w:val="00FD32F3"/>
    <w:rsid w:val="00FD4821"/>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D970"/>
  <w15:docId w15:val="{4D982923-8D6C-4AEF-9806-732ACD00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415"/>
    <w:rPr>
      <w:rFonts w:ascii="Arial" w:hAnsi="Arial"/>
      <w:color w:val="404040"/>
      <w:szCs w:val="22"/>
      <w:lang w:val="en-US" w:eastAsia="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paragraph" w:styleId="Heading2">
    <w:name w:val="heading 2"/>
    <w:basedOn w:val="ListParagraph"/>
    <w:next w:val="Normal"/>
    <w:link w:val="Heading2Char"/>
    <w:uiPriority w:val="9"/>
    <w:unhideWhenUsed/>
    <w:qFormat/>
    <w:rsid w:val="00141686"/>
    <w:pPr>
      <w:tabs>
        <w:tab w:val="num" w:pos="360"/>
      </w:tabs>
      <w:ind w:left="432" w:hanging="72"/>
      <w:outlineLvl w:val="1"/>
    </w:pPr>
    <w:rPr>
      <w:rFonts w:ascii="Arial" w:eastAsiaTheme="minorHAnsi" w:hAnsi="Arial" w:cs="Arial"/>
      <w:b/>
      <w:color w:val="0070C0"/>
    </w:rPr>
  </w:style>
  <w:style w:type="paragraph" w:styleId="Heading3">
    <w:name w:val="heading 3"/>
    <w:basedOn w:val="ListParagraph"/>
    <w:next w:val="Normal"/>
    <w:link w:val="Heading3Char"/>
    <w:uiPriority w:val="9"/>
    <w:unhideWhenUsed/>
    <w:qFormat/>
    <w:rsid w:val="00141686"/>
    <w:pPr>
      <w:ind w:left="1224" w:hanging="504"/>
      <w:outlineLvl w:val="2"/>
    </w:pPr>
    <w:rPr>
      <w:rFonts w:ascii="Arial" w:eastAsiaTheme="minorHAnsi" w:hAnsi="Arial" w:cs="Arial"/>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eastAsia="en-US"/>
    </w:rPr>
  </w:style>
  <w:style w:type="paragraph" w:customStyle="1" w:styleId="ochaheadersubtitle">
    <w:name w:val="ocha_header_subtitle"/>
    <w:qFormat/>
    <w:rsid w:val="00FA62A5"/>
    <w:pPr>
      <w:spacing w:line="276" w:lineRule="auto"/>
    </w:pPr>
    <w:rPr>
      <w:rFonts w:ascii="Arial" w:hAnsi="Arial"/>
      <w:color w:val="FFFFFF"/>
      <w:sz w:val="26"/>
      <w:szCs w:val="26"/>
      <w:lang w:val="en-US" w:eastAsia="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eastAsia="en-US"/>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eastAsia="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eastAsia="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eastAsia="en-US"/>
    </w:rPr>
  </w:style>
  <w:style w:type="paragraph" w:styleId="ListParagraph">
    <w:name w:val="List Paragraph"/>
    <w:basedOn w:val="Normal"/>
    <w:uiPriority w:val="34"/>
    <w:qFormat/>
    <w:rsid w:val="00C032D2"/>
    <w:pPr>
      <w:spacing w:after="200" w:line="276" w:lineRule="auto"/>
      <w:ind w:left="720"/>
      <w:contextualSpacing/>
    </w:pPr>
    <w:rPr>
      <w:rFonts w:ascii="Calibri" w:hAnsi="Calibri"/>
      <w:color w:val="auto"/>
      <w:sz w:val="22"/>
      <w:lang w:val="en-GB"/>
    </w:rPr>
  </w:style>
  <w:style w:type="character" w:styleId="CommentReference">
    <w:name w:val="annotation reference"/>
    <w:uiPriority w:val="99"/>
    <w:semiHidden/>
    <w:unhideWhenUsed/>
    <w:rsid w:val="00C032D2"/>
    <w:rPr>
      <w:sz w:val="16"/>
      <w:szCs w:val="16"/>
    </w:rPr>
  </w:style>
  <w:style w:type="paragraph" w:styleId="CommentText">
    <w:name w:val="annotation text"/>
    <w:basedOn w:val="Normal"/>
    <w:link w:val="CommentTextChar"/>
    <w:uiPriority w:val="99"/>
    <w:semiHidden/>
    <w:unhideWhenUsed/>
    <w:rsid w:val="00C032D2"/>
    <w:pPr>
      <w:spacing w:after="200"/>
    </w:pPr>
    <w:rPr>
      <w:rFonts w:ascii="Calibri" w:hAnsi="Calibri"/>
      <w:color w:val="auto"/>
      <w:szCs w:val="20"/>
      <w:lang w:val="en-GB"/>
    </w:rPr>
  </w:style>
  <w:style w:type="character" w:customStyle="1" w:styleId="CommentTextChar">
    <w:name w:val="Comment Text Char"/>
    <w:link w:val="CommentText"/>
    <w:uiPriority w:val="99"/>
    <w:semiHidden/>
    <w:rsid w:val="00C032D2"/>
    <w:rPr>
      <w:sz w:val="20"/>
      <w:szCs w:val="20"/>
      <w:lang w:val="en-GB"/>
    </w:rPr>
  </w:style>
  <w:style w:type="paragraph" w:styleId="FootnoteText">
    <w:name w:val="footnote text"/>
    <w:basedOn w:val="Normal"/>
    <w:link w:val="FootnoteTextChar"/>
    <w:uiPriority w:val="99"/>
    <w:semiHidden/>
    <w:unhideWhenUsed/>
    <w:rsid w:val="0031251C"/>
    <w:rPr>
      <w:szCs w:val="20"/>
    </w:rPr>
  </w:style>
  <w:style w:type="character" w:customStyle="1" w:styleId="FootnoteTextChar">
    <w:name w:val="Footnote Text Char"/>
    <w:basedOn w:val="DefaultParagraphFont"/>
    <w:link w:val="FootnoteText"/>
    <w:uiPriority w:val="99"/>
    <w:semiHidden/>
    <w:rsid w:val="0031251C"/>
    <w:rPr>
      <w:rFonts w:ascii="Arial" w:hAnsi="Arial"/>
      <w:color w:val="404040"/>
      <w:lang w:val="en-US" w:eastAsia="en-US"/>
    </w:rPr>
  </w:style>
  <w:style w:type="character" w:styleId="FootnoteReference">
    <w:name w:val="footnote reference"/>
    <w:basedOn w:val="DefaultParagraphFont"/>
    <w:uiPriority w:val="99"/>
    <w:semiHidden/>
    <w:unhideWhenUsed/>
    <w:rsid w:val="0031251C"/>
    <w:rPr>
      <w:vertAlign w:val="superscript"/>
    </w:rPr>
  </w:style>
  <w:style w:type="character" w:customStyle="1" w:styleId="Heading2Char">
    <w:name w:val="Heading 2 Char"/>
    <w:basedOn w:val="DefaultParagraphFont"/>
    <w:link w:val="Heading2"/>
    <w:uiPriority w:val="9"/>
    <w:rsid w:val="00141686"/>
    <w:rPr>
      <w:rFonts w:ascii="Arial" w:eastAsiaTheme="minorHAnsi" w:hAnsi="Arial" w:cs="Arial"/>
      <w:b/>
      <w:color w:val="0070C0"/>
      <w:sz w:val="22"/>
      <w:szCs w:val="22"/>
      <w:lang w:eastAsia="en-US"/>
    </w:rPr>
  </w:style>
  <w:style w:type="character" w:customStyle="1" w:styleId="Heading3Char">
    <w:name w:val="Heading 3 Char"/>
    <w:basedOn w:val="DefaultParagraphFont"/>
    <w:link w:val="Heading3"/>
    <w:uiPriority w:val="9"/>
    <w:rsid w:val="00141686"/>
    <w:rPr>
      <w:rFonts w:ascii="Arial" w:eastAsiaTheme="minorHAnsi" w:hAnsi="Arial" w:cs="Arial"/>
      <w:b/>
      <w:color w:val="0070C0"/>
      <w:sz w:val="22"/>
      <w:szCs w:val="22"/>
      <w:lang w:eastAsia="en-US"/>
    </w:rPr>
  </w:style>
  <w:style w:type="paragraph" w:styleId="CommentSubject">
    <w:name w:val="annotation subject"/>
    <w:basedOn w:val="CommentText"/>
    <w:next w:val="CommentText"/>
    <w:link w:val="CommentSubjectChar"/>
    <w:uiPriority w:val="99"/>
    <w:semiHidden/>
    <w:unhideWhenUsed/>
    <w:rsid w:val="00E270A3"/>
    <w:pPr>
      <w:spacing w:after="0"/>
    </w:pPr>
    <w:rPr>
      <w:rFonts w:ascii="Arial" w:hAnsi="Arial"/>
      <w:b/>
      <w:bCs/>
      <w:color w:val="404040"/>
      <w:lang w:val="en-US"/>
    </w:rPr>
  </w:style>
  <w:style w:type="character" w:customStyle="1" w:styleId="CommentSubjectChar">
    <w:name w:val="Comment Subject Char"/>
    <w:basedOn w:val="CommentTextChar"/>
    <w:link w:val="CommentSubject"/>
    <w:uiPriority w:val="99"/>
    <w:semiHidden/>
    <w:rsid w:val="00E270A3"/>
    <w:rPr>
      <w:rFonts w:ascii="Arial" w:hAnsi="Arial"/>
      <w:b/>
      <w:bCs/>
      <w:color w:val="404040"/>
      <w:sz w:val="20"/>
      <w:szCs w:val="20"/>
      <w:lang w:val="en-US" w:eastAsia="en-US"/>
    </w:rPr>
  </w:style>
  <w:style w:type="character" w:styleId="FollowedHyperlink">
    <w:name w:val="FollowedHyperlink"/>
    <w:basedOn w:val="DefaultParagraphFont"/>
    <w:uiPriority w:val="99"/>
    <w:semiHidden/>
    <w:unhideWhenUsed/>
    <w:rsid w:val="00B76301"/>
    <w:rPr>
      <w:color w:val="800080" w:themeColor="followedHyperlink"/>
      <w:u w:val="single"/>
    </w:rPr>
  </w:style>
  <w:style w:type="character" w:styleId="UnresolvedMention">
    <w:name w:val="Unresolved Mention"/>
    <w:basedOn w:val="DefaultParagraphFont"/>
    <w:uiPriority w:val="99"/>
    <w:semiHidden/>
    <w:unhideWhenUsed/>
    <w:rsid w:val="00045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372">
      <w:bodyDiv w:val="1"/>
      <w:marLeft w:val="0"/>
      <w:marRight w:val="0"/>
      <w:marTop w:val="0"/>
      <w:marBottom w:val="0"/>
      <w:divBdr>
        <w:top w:val="none" w:sz="0" w:space="0" w:color="auto"/>
        <w:left w:val="none" w:sz="0" w:space="0" w:color="auto"/>
        <w:bottom w:val="none" w:sz="0" w:space="0" w:color="auto"/>
        <w:right w:val="none" w:sz="0" w:space="0" w:color="auto"/>
      </w:divBdr>
      <w:divsChild>
        <w:div w:id="331833104">
          <w:marLeft w:val="0"/>
          <w:marRight w:val="0"/>
          <w:marTop w:val="0"/>
          <w:marBottom w:val="0"/>
          <w:divBdr>
            <w:top w:val="none" w:sz="0" w:space="0" w:color="auto"/>
            <w:left w:val="none" w:sz="0" w:space="0" w:color="auto"/>
            <w:bottom w:val="none" w:sz="0" w:space="0" w:color="auto"/>
            <w:right w:val="none" w:sz="0" w:space="0" w:color="auto"/>
          </w:divBdr>
          <w:divsChild>
            <w:div w:id="1839421356">
              <w:marLeft w:val="0"/>
              <w:marRight w:val="0"/>
              <w:marTop w:val="0"/>
              <w:marBottom w:val="0"/>
              <w:divBdr>
                <w:top w:val="none" w:sz="0" w:space="0" w:color="auto"/>
                <w:left w:val="none" w:sz="0" w:space="0" w:color="auto"/>
                <w:bottom w:val="none" w:sz="0" w:space="0" w:color="auto"/>
                <w:right w:val="none" w:sz="0" w:space="0" w:color="auto"/>
              </w:divBdr>
              <w:divsChild>
                <w:div w:id="1160192385">
                  <w:marLeft w:val="0"/>
                  <w:marRight w:val="0"/>
                  <w:marTop w:val="0"/>
                  <w:marBottom w:val="0"/>
                  <w:divBdr>
                    <w:top w:val="none" w:sz="0" w:space="0" w:color="auto"/>
                    <w:left w:val="none" w:sz="0" w:space="0" w:color="auto"/>
                    <w:bottom w:val="none" w:sz="0" w:space="0" w:color="auto"/>
                    <w:right w:val="none" w:sz="0" w:space="0" w:color="auto"/>
                  </w:divBdr>
                  <w:divsChild>
                    <w:div w:id="1040977065">
                      <w:marLeft w:val="0"/>
                      <w:marRight w:val="0"/>
                      <w:marTop w:val="0"/>
                      <w:marBottom w:val="0"/>
                      <w:divBdr>
                        <w:top w:val="none" w:sz="0" w:space="0" w:color="auto"/>
                        <w:left w:val="none" w:sz="0" w:space="0" w:color="auto"/>
                        <w:bottom w:val="none" w:sz="0" w:space="0" w:color="auto"/>
                        <w:right w:val="none" w:sz="0" w:space="0" w:color="auto"/>
                      </w:divBdr>
                      <w:divsChild>
                        <w:div w:id="250160519">
                          <w:marLeft w:val="0"/>
                          <w:marRight w:val="0"/>
                          <w:marTop w:val="0"/>
                          <w:marBottom w:val="0"/>
                          <w:divBdr>
                            <w:top w:val="none" w:sz="0" w:space="0" w:color="auto"/>
                            <w:left w:val="none" w:sz="0" w:space="0" w:color="auto"/>
                            <w:bottom w:val="none" w:sz="0" w:space="0" w:color="auto"/>
                            <w:right w:val="none" w:sz="0" w:space="0" w:color="auto"/>
                          </w:divBdr>
                          <w:divsChild>
                            <w:div w:id="1921862938">
                              <w:marLeft w:val="0"/>
                              <w:marRight w:val="0"/>
                              <w:marTop w:val="0"/>
                              <w:marBottom w:val="0"/>
                              <w:divBdr>
                                <w:top w:val="none" w:sz="0" w:space="0" w:color="auto"/>
                                <w:left w:val="none" w:sz="0" w:space="0" w:color="auto"/>
                                <w:bottom w:val="none" w:sz="0" w:space="0" w:color="auto"/>
                                <w:right w:val="none" w:sz="0" w:space="0" w:color="auto"/>
                              </w:divBdr>
                              <w:divsChild>
                                <w:div w:id="65445290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350248">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38EBB.302FE4B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ms.unocha.org/content/performance-index?plid=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54b4d9-7ec7-4b5e-b168-732fe2c0b380"/>
    <Content_x0020_Type_x0020_Group xmlns="f154b4d9-7ec7-4b5e-b168-732fe2c0b380">8</Content_x0020_Type_x0020_Group>
    <TaxKeywordTaxHTField xmlns="f154b4d9-7ec7-4b5e-b168-732fe2c0b380">
      <Terms xmlns="http://schemas.microsoft.com/office/infopath/2007/PartnerControls"/>
    </TaxKeywordTaxHTField>
    <Branded_x0020_Template_x0020_Type xmlns="68230cab-cc78-4ac7-aee1-eaf700f54e1c">Documents/Presentations/Folder</Branded_x0020_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7b2b1d259d1d1acb13a246380cc88ead">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b1d726d17ae49b2cec55d2b2bb1190c0"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707DDD55-B9F1-4F98-8D16-715017284E4E}">
  <ds:schemaRefs>
    <ds:schemaRef ds:uri="http://schemas.microsoft.com/office/2006/metadata/properties"/>
    <ds:schemaRef ds:uri="http://schemas.microsoft.com/office/infopath/2007/PartnerControl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3A4830EC-81BE-4230-ACBF-7E20155C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1251FB8F-5E53-4117-AF3C-CFFA3FC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1558</CharactersWithSpaces>
  <SharedDoc>false</SharedDoc>
  <HLinks>
    <vt:vector size="6" baseType="variant">
      <vt:variant>
        <vt:i4>2490431</vt:i4>
      </vt:variant>
      <vt:variant>
        <vt:i4>0</vt:i4>
      </vt:variant>
      <vt:variant>
        <vt:i4>0</vt:i4>
      </vt:variant>
      <vt:variant>
        <vt:i4>5</vt:i4>
      </vt:variant>
      <vt:variant>
        <vt:lpwstr>http://www.humanitarianresponse.info/en/operations/somalia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Georgios Alexandratos</cp:lastModifiedBy>
  <cp:revision>2</cp:revision>
  <cp:lastPrinted>2017-03-10T10:45:00Z</cp:lastPrinted>
  <dcterms:created xsi:type="dcterms:W3CDTF">2018-05-25T14:52:00Z</dcterms:created>
  <dcterms:modified xsi:type="dcterms:W3CDTF">2018-05-25T14:52:00Z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_dlc_DocId">
    <vt:lpwstr>OCHANET-296-31</vt:lpwstr>
  </property>
  <property fmtid="{D5CDD505-2E9C-101B-9397-08002B2CF9AE}" pid="5" name="_dlc_DocIdUrl">
    <vt:lpwstr>https://ochanet.unocha.org/OS/HQ_Branches_Offices/CISB/OCHA_Templates/_layouts/DocIdRedir.aspx?ID=OCHANET-296-31, OCHANET-296-31</vt:lpwstr>
  </property>
</Properties>
</file>