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2C171" w14:textId="730AF72C" w:rsidR="002E542A" w:rsidRPr="006724A9" w:rsidRDefault="00975AF6" w:rsidP="00297F21">
      <w:pPr>
        <w:spacing w:after="200" w:line="276" w:lineRule="auto"/>
        <w:jc w:val="both"/>
        <w:rPr>
          <w:rFonts w:asciiTheme="minorHAnsi" w:hAnsiTheme="minorHAnsi" w:cs="Arial"/>
          <w:b/>
          <w:color w:val="auto"/>
          <w:sz w:val="22"/>
          <w:lang w:val="en-GB"/>
        </w:rPr>
      </w:pPr>
      <w:r w:rsidRPr="006724A9">
        <w:rPr>
          <w:rFonts w:asciiTheme="minorHAnsi" w:hAnsiTheme="minorHAnsi" w:cs="Arial"/>
          <w:b/>
          <w:color w:val="auto"/>
          <w:sz w:val="22"/>
          <w:lang w:val="en-GB"/>
        </w:rPr>
        <w:t xml:space="preserve"> </w:t>
      </w:r>
    </w:p>
    <w:p w14:paraId="4CA3D9E7" w14:textId="77777777" w:rsidR="002E542A" w:rsidRPr="006724A9" w:rsidRDefault="002E542A" w:rsidP="00297F21">
      <w:pPr>
        <w:spacing w:after="200" w:line="276" w:lineRule="auto"/>
        <w:jc w:val="both"/>
        <w:rPr>
          <w:rFonts w:asciiTheme="minorHAnsi" w:hAnsiTheme="minorHAnsi" w:cs="Arial"/>
          <w:b/>
          <w:color w:val="auto"/>
          <w:sz w:val="22"/>
          <w:lang w:val="en-GB"/>
        </w:rPr>
      </w:pPr>
    </w:p>
    <w:p w14:paraId="44EB4231" w14:textId="61285C28" w:rsidR="00B4649B" w:rsidRPr="006724A9" w:rsidRDefault="00297F21" w:rsidP="00297F21">
      <w:pPr>
        <w:spacing w:after="200" w:line="276" w:lineRule="auto"/>
        <w:jc w:val="both"/>
        <w:rPr>
          <w:rFonts w:asciiTheme="minorHAnsi" w:hAnsiTheme="minorHAnsi" w:cs="Arial"/>
          <w:b/>
          <w:color w:val="auto"/>
          <w:sz w:val="22"/>
          <w:lang w:val="en-GB"/>
        </w:rPr>
      </w:pPr>
      <w:r w:rsidRPr="00346F28">
        <w:rPr>
          <w:noProof/>
        </w:rPr>
        <w:drawing>
          <wp:inline distT="0" distB="0" distL="0" distR="0" wp14:anchorId="64644D23" wp14:editId="7B434CBB">
            <wp:extent cx="6189345" cy="1256327"/>
            <wp:effectExtent l="0" t="0" r="1905" b="1270"/>
            <wp:docPr id="1" name="image4.jpg" descr="C:\Users\Martina.DiBenedetto\Desktop\Resource Mobilizartion\Logos and templates\OCHA logo [jpg format]\UN-OCHA-Logo_hor-blu660-block_withtext.jpg"/>
            <wp:cNvGraphicFramePr/>
            <a:graphic xmlns:a="http://schemas.openxmlformats.org/drawingml/2006/main">
              <a:graphicData uri="http://schemas.openxmlformats.org/drawingml/2006/picture">
                <pic:pic xmlns:pic="http://schemas.openxmlformats.org/drawingml/2006/picture">
                  <pic:nvPicPr>
                    <pic:cNvPr id="0" name="image4.jpg" descr="C:\Users\Martina.DiBenedetto\Desktop\Resource Mobilizartion\Logos and templates\OCHA logo [jpg format]\UN-OCHA-Logo_hor-blu660-block_withtext.jpg"/>
                    <pic:cNvPicPr preferRelativeResize="0"/>
                  </pic:nvPicPr>
                  <pic:blipFill>
                    <a:blip r:embed="rId11"/>
                    <a:srcRect/>
                    <a:stretch>
                      <a:fillRect/>
                    </a:stretch>
                  </pic:blipFill>
                  <pic:spPr>
                    <a:xfrm>
                      <a:off x="0" y="0"/>
                      <a:ext cx="6189345" cy="1256327"/>
                    </a:xfrm>
                    <a:prstGeom prst="rect">
                      <a:avLst/>
                    </a:prstGeom>
                    <a:ln/>
                  </pic:spPr>
                </pic:pic>
              </a:graphicData>
            </a:graphic>
          </wp:inline>
        </w:drawing>
      </w:r>
    </w:p>
    <w:p w14:paraId="10573263" w14:textId="77777777" w:rsidR="002E542A" w:rsidRPr="006724A9" w:rsidRDefault="002E542A" w:rsidP="00297F21">
      <w:pPr>
        <w:spacing w:after="200" w:line="276" w:lineRule="auto"/>
        <w:jc w:val="both"/>
        <w:rPr>
          <w:rFonts w:asciiTheme="minorHAnsi" w:hAnsiTheme="minorHAnsi" w:cs="Arial"/>
          <w:b/>
          <w:color w:val="auto"/>
          <w:sz w:val="22"/>
          <w:lang w:val="en-GB"/>
        </w:rPr>
      </w:pPr>
    </w:p>
    <w:p w14:paraId="7C34B89B" w14:textId="77777777" w:rsidR="002E542A" w:rsidRPr="006724A9" w:rsidRDefault="002E542A" w:rsidP="00297F21">
      <w:pPr>
        <w:spacing w:after="200" w:line="276" w:lineRule="auto"/>
        <w:jc w:val="both"/>
        <w:rPr>
          <w:rFonts w:asciiTheme="minorHAnsi" w:hAnsiTheme="minorHAnsi" w:cs="Arial"/>
          <w:b/>
          <w:color w:val="auto"/>
          <w:sz w:val="22"/>
          <w:lang w:val="en-GB"/>
        </w:rPr>
      </w:pPr>
    </w:p>
    <w:p w14:paraId="0D9B1ECD" w14:textId="6392707B" w:rsidR="00B4649B" w:rsidRPr="006724A9" w:rsidRDefault="00983133" w:rsidP="005023F5">
      <w:pPr>
        <w:spacing w:after="200" w:line="276" w:lineRule="auto"/>
        <w:ind w:left="-990"/>
        <w:jc w:val="center"/>
        <w:rPr>
          <w:rFonts w:asciiTheme="minorHAnsi" w:hAnsiTheme="minorHAnsi" w:cs="Arial"/>
          <w:b/>
          <w:color w:val="0070C0"/>
          <w:sz w:val="52"/>
          <w:szCs w:val="52"/>
          <w:lang w:val="en-GB"/>
        </w:rPr>
      </w:pPr>
      <w:r w:rsidRPr="006724A9">
        <w:rPr>
          <w:rFonts w:asciiTheme="minorHAnsi" w:hAnsiTheme="minorHAnsi" w:cs="Arial"/>
          <w:b/>
          <w:iCs/>
          <w:color w:val="0070C0"/>
          <w:sz w:val="52"/>
          <w:szCs w:val="52"/>
          <w:lang w:val="en-GB"/>
        </w:rPr>
        <w:t xml:space="preserve">Jordan </w:t>
      </w:r>
      <w:r w:rsidR="00A56A3A" w:rsidRPr="006724A9">
        <w:rPr>
          <w:rFonts w:asciiTheme="minorHAnsi" w:hAnsiTheme="minorHAnsi" w:cs="Arial"/>
          <w:b/>
          <w:color w:val="0070C0"/>
          <w:sz w:val="52"/>
          <w:szCs w:val="52"/>
          <w:lang w:val="en-GB"/>
        </w:rPr>
        <w:t>Humanitarian</w:t>
      </w:r>
      <w:r w:rsidR="00F57BBD" w:rsidRPr="006724A9">
        <w:rPr>
          <w:rFonts w:asciiTheme="minorHAnsi" w:hAnsiTheme="minorHAnsi" w:cs="Arial"/>
          <w:b/>
          <w:color w:val="0070C0"/>
          <w:sz w:val="52"/>
          <w:szCs w:val="52"/>
          <w:lang w:val="en-GB"/>
        </w:rPr>
        <w:t xml:space="preserve"> </w:t>
      </w:r>
      <w:r w:rsidR="00D93614" w:rsidRPr="006724A9">
        <w:rPr>
          <w:rFonts w:asciiTheme="minorHAnsi" w:hAnsiTheme="minorHAnsi" w:cs="Arial"/>
          <w:b/>
          <w:color w:val="0070C0"/>
          <w:sz w:val="52"/>
          <w:szCs w:val="52"/>
          <w:lang w:val="en-GB"/>
        </w:rPr>
        <w:t>Fund</w:t>
      </w:r>
    </w:p>
    <w:p w14:paraId="12F96821" w14:textId="5120970D" w:rsidR="00B4649B" w:rsidRDefault="002E542A">
      <w:pPr>
        <w:spacing w:after="200" w:line="276" w:lineRule="auto"/>
        <w:ind w:left="-990"/>
        <w:jc w:val="center"/>
        <w:rPr>
          <w:rFonts w:asciiTheme="minorHAnsi" w:hAnsiTheme="minorHAnsi" w:cs="Arial"/>
          <w:b/>
          <w:color w:val="0070C0"/>
          <w:sz w:val="52"/>
          <w:szCs w:val="52"/>
          <w:lang w:val="en-GB"/>
        </w:rPr>
      </w:pPr>
      <w:r w:rsidRPr="006724A9">
        <w:rPr>
          <w:rFonts w:asciiTheme="minorHAnsi" w:hAnsiTheme="minorHAnsi" w:cs="Arial"/>
          <w:b/>
          <w:color w:val="0070C0"/>
          <w:sz w:val="52"/>
          <w:szCs w:val="52"/>
          <w:lang w:val="en-GB"/>
        </w:rPr>
        <w:t>Operation</w:t>
      </w:r>
      <w:r w:rsidR="00D4235A" w:rsidRPr="006724A9">
        <w:rPr>
          <w:rFonts w:asciiTheme="minorHAnsi" w:hAnsiTheme="minorHAnsi" w:cs="Arial"/>
          <w:b/>
          <w:color w:val="0070C0"/>
          <w:sz w:val="52"/>
          <w:szCs w:val="52"/>
          <w:lang w:val="en-GB"/>
        </w:rPr>
        <w:t>al</w:t>
      </w:r>
      <w:r w:rsidRPr="006724A9">
        <w:rPr>
          <w:rFonts w:asciiTheme="minorHAnsi" w:hAnsiTheme="minorHAnsi" w:cs="Arial"/>
          <w:b/>
          <w:color w:val="0070C0"/>
          <w:sz w:val="52"/>
          <w:szCs w:val="52"/>
          <w:lang w:val="en-GB"/>
        </w:rPr>
        <w:t xml:space="preserve"> Manual</w:t>
      </w:r>
    </w:p>
    <w:p w14:paraId="6A4FA935" w14:textId="4EBF3594" w:rsidR="005D5662" w:rsidRPr="006724A9" w:rsidRDefault="005D5662">
      <w:pPr>
        <w:spacing w:after="200" w:line="276" w:lineRule="auto"/>
        <w:ind w:left="-990"/>
        <w:jc w:val="center"/>
        <w:rPr>
          <w:rFonts w:asciiTheme="minorHAnsi" w:hAnsiTheme="minorHAnsi" w:cs="Arial"/>
          <w:b/>
          <w:color w:val="0070C0"/>
          <w:sz w:val="52"/>
          <w:szCs w:val="52"/>
          <w:lang w:val="en-GB"/>
        </w:rPr>
      </w:pPr>
      <w:r>
        <w:rPr>
          <w:rFonts w:asciiTheme="minorHAnsi" w:hAnsiTheme="minorHAnsi" w:cs="Arial"/>
          <w:b/>
          <w:color w:val="0070C0"/>
          <w:sz w:val="52"/>
          <w:szCs w:val="52"/>
          <w:lang w:val="en-GB"/>
        </w:rPr>
        <w:t>2018</w:t>
      </w:r>
    </w:p>
    <w:p w14:paraId="051C82AC" w14:textId="77777777" w:rsidR="00B4649B" w:rsidRPr="006724A9" w:rsidRDefault="00B4649B" w:rsidP="00297F21">
      <w:pPr>
        <w:spacing w:after="200" w:line="276" w:lineRule="auto"/>
        <w:ind w:left="-990"/>
        <w:jc w:val="both"/>
        <w:rPr>
          <w:rFonts w:asciiTheme="minorHAnsi" w:hAnsiTheme="minorHAnsi" w:cs="Arial"/>
          <w:b/>
          <w:color w:val="0070C0"/>
          <w:sz w:val="22"/>
          <w:lang w:val="en-GB"/>
        </w:rPr>
      </w:pPr>
    </w:p>
    <w:p w14:paraId="31CDBB4E" w14:textId="77777777" w:rsidR="00D4235A" w:rsidRPr="006724A9" w:rsidRDefault="00D4235A" w:rsidP="00297F21">
      <w:pPr>
        <w:spacing w:after="200" w:line="276" w:lineRule="auto"/>
        <w:ind w:left="-990"/>
        <w:jc w:val="both"/>
        <w:rPr>
          <w:rFonts w:asciiTheme="minorHAnsi" w:hAnsiTheme="minorHAnsi" w:cs="Arial"/>
          <w:b/>
          <w:color w:val="0070C0"/>
          <w:sz w:val="22"/>
          <w:lang w:val="en-GB"/>
        </w:rPr>
      </w:pPr>
    </w:p>
    <w:p w14:paraId="3C97695E" w14:textId="77777777" w:rsidR="007544D2" w:rsidRPr="006724A9" w:rsidRDefault="007544D2" w:rsidP="00297F21">
      <w:pPr>
        <w:spacing w:after="200" w:line="276" w:lineRule="auto"/>
        <w:ind w:left="-990"/>
        <w:jc w:val="both"/>
        <w:rPr>
          <w:rFonts w:asciiTheme="minorHAnsi" w:hAnsiTheme="minorHAnsi" w:cs="Arial"/>
          <w:b/>
          <w:color w:val="0070C0"/>
          <w:sz w:val="22"/>
          <w:lang w:val="en-GB"/>
        </w:rPr>
      </w:pPr>
    </w:p>
    <w:p w14:paraId="17B2004F" w14:textId="77777777" w:rsidR="007544D2" w:rsidRPr="006724A9" w:rsidRDefault="007544D2" w:rsidP="00297F21">
      <w:pPr>
        <w:spacing w:after="200" w:line="276" w:lineRule="auto"/>
        <w:ind w:left="-990"/>
        <w:jc w:val="both"/>
        <w:rPr>
          <w:rFonts w:asciiTheme="minorHAnsi" w:hAnsiTheme="minorHAnsi" w:cs="Arial"/>
          <w:b/>
          <w:color w:val="0070C0"/>
          <w:sz w:val="22"/>
          <w:lang w:val="en-GB"/>
        </w:rPr>
      </w:pPr>
    </w:p>
    <w:p w14:paraId="22C2A347" w14:textId="77777777" w:rsidR="007544D2" w:rsidRPr="006724A9" w:rsidRDefault="007544D2" w:rsidP="00297F21">
      <w:pPr>
        <w:spacing w:after="200" w:line="276" w:lineRule="auto"/>
        <w:ind w:left="-990"/>
        <w:jc w:val="both"/>
        <w:rPr>
          <w:rFonts w:asciiTheme="minorHAnsi" w:hAnsiTheme="minorHAnsi" w:cs="Arial"/>
          <w:b/>
          <w:color w:val="0070C0"/>
          <w:sz w:val="22"/>
          <w:lang w:val="en-GB"/>
        </w:rPr>
      </w:pPr>
    </w:p>
    <w:p w14:paraId="090F33FB"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2749DA22"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57421BCC"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1E314BF6"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643BD097"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65BE21D8"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4A255860"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15BC2CD9"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6F114FBB"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062C9D0B" w14:textId="77777777" w:rsidR="0094080F" w:rsidRPr="006724A9" w:rsidRDefault="0094080F" w:rsidP="00297F21">
      <w:pPr>
        <w:spacing w:after="200" w:line="276" w:lineRule="auto"/>
        <w:ind w:left="-990"/>
        <w:jc w:val="both"/>
        <w:rPr>
          <w:rFonts w:asciiTheme="minorHAnsi" w:hAnsiTheme="minorHAnsi" w:cs="Arial"/>
          <w:b/>
          <w:color w:val="0070C0"/>
          <w:sz w:val="22"/>
          <w:lang w:val="en-GB"/>
        </w:rPr>
      </w:pPr>
    </w:p>
    <w:p w14:paraId="62A09BFF" w14:textId="072D4145" w:rsidR="006F1D3B" w:rsidRPr="00050D0A" w:rsidRDefault="001B5346" w:rsidP="006F1D3B">
      <w:pPr>
        <w:pStyle w:val="TOC1"/>
        <w:rPr>
          <w:rFonts w:eastAsiaTheme="minorEastAsia"/>
        </w:rPr>
      </w:pPr>
      <w:r w:rsidRPr="006724A9">
        <w:rPr>
          <w:rStyle w:val="Hyperlink"/>
          <w:b w:val="0"/>
          <w:bCs/>
          <w:color w:val="auto"/>
        </w:rPr>
        <w:fldChar w:fldCharType="begin"/>
      </w:r>
      <w:r w:rsidRPr="006724A9">
        <w:rPr>
          <w:rStyle w:val="Hyperlink"/>
          <w:b w:val="0"/>
          <w:bCs/>
          <w:color w:val="auto"/>
        </w:rPr>
        <w:instrText xml:space="preserve"> TOC \o "1-2" </w:instrText>
      </w:r>
      <w:r w:rsidRPr="006724A9">
        <w:rPr>
          <w:rStyle w:val="Hyperlink"/>
          <w:b w:val="0"/>
          <w:bCs/>
          <w:color w:val="auto"/>
        </w:rPr>
        <w:fldChar w:fldCharType="separate"/>
      </w:r>
      <w:r w:rsidR="006F1D3B" w:rsidRPr="006724A9">
        <w:t>INTRODUCTION</w:t>
      </w:r>
      <w:r w:rsidR="006F1D3B" w:rsidRPr="006724A9">
        <w:tab/>
      </w:r>
      <w:r w:rsidR="006F1D3B" w:rsidRPr="00346F28">
        <w:fldChar w:fldCharType="begin"/>
      </w:r>
      <w:r w:rsidR="006F1D3B" w:rsidRPr="006724A9">
        <w:instrText xml:space="preserve"> PAGEREF _Toc503175222 \h </w:instrText>
      </w:r>
      <w:r w:rsidR="006F1D3B" w:rsidRPr="00346F28">
        <w:fldChar w:fldCharType="separate"/>
      </w:r>
      <w:r w:rsidR="00DD3E8B">
        <w:t>3</w:t>
      </w:r>
      <w:r w:rsidR="006F1D3B" w:rsidRPr="00346F28">
        <w:fldChar w:fldCharType="end"/>
      </w:r>
    </w:p>
    <w:p w14:paraId="468D7DAC" w14:textId="67D4D8ED"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Purpose and Scope of the Operational Manual</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_Toc503175223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w:t>
      </w:r>
      <w:r w:rsidRPr="00050D0A">
        <w:rPr>
          <w:rFonts w:asciiTheme="minorHAnsi" w:hAnsiTheme="minorHAnsi" w:cstheme="minorHAnsi"/>
          <w:b w:val="0"/>
          <w:bCs/>
          <w:color w:val="auto"/>
          <w:szCs w:val="20"/>
          <w:lang w:val="en-GB"/>
        </w:rPr>
        <w:fldChar w:fldCharType="end"/>
      </w:r>
    </w:p>
    <w:p w14:paraId="3D1B1683" w14:textId="7DAA0CE3" w:rsidR="006F1D3B" w:rsidRPr="00050D0A" w:rsidRDefault="006F1D3B" w:rsidP="006F1D3B">
      <w:pPr>
        <w:pStyle w:val="TOC2"/>
        <w:spacing w:after="0"/>
        <w:rPr>
          <w:rFonts w:asciiTheme="minorHAnsi" w:hAnsiTheme="minorHAnsi" w:cstheme="minorHAnsi"/>
          <w:b w:val="0"/>
          <w:bCs/>
          <w:color w:val="auto"/>
          <w:szCs w:val="20"/>
          <w:lang w:val="en-GB"/>
        </w:rPr>
      </w:pPr>
      <w:r w:rsidRPr="00050D0A">
        <w:rPr>
          <w:rFonts w:asciiTheme="minorHAnsi" w:hAnsiTheme="minorHAnsi" w:cstheme="minorHAnsi"/>
          <w:b w:val="0"/>
          <w:bCs/>
          <w:color w:val="auto"/>
          <w:szCs w:val="20"/>
          <w:lang w:val="en-GB"/>
        </w:rPr>
        <w:t>Objectives and Scope of the Jordan Humanitarian Fund</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_Toc503175224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w:t>
      </w:r>
      <w:r w:rsidRPr="00050D0A">
        <w:rPr>
          <w:rFonts w:asciiTheme="minorHAnsi" w:hAnsiTheme="minorHAnsi" w:cstheme="minorHAnsi"/>
          <w:b w:val="0"/>
          <w:bCs/>
          <w:color w:val="auto"/>
          <w:szCs w:val="20"/>
          <w:lang w:val="en-GB"/>
        </w:rPr>
        <w:fldChar w:fldCharType="end"/>
      </w:r>
    </w:p>
    <w:p w14:paraId="44D38034" w14:textId="77777777" w:rsidR="006F1D3B" w:rsidRPr="00050D0A" w:rsidRDefault="006F1D3B" w:rsidP="006F1D3B">
      <w:pPr>
        <w:rPr>
          <w:bCs/>
          <w:noProof/>
          <w:color w:val="auto"/>
          <w:lang w:val="en-GB"/>
        </w:rPr>
      </w:pPr>
    </w:p>
    <w:p w14:paraId="533B7010" w14:textId="1ECAD687" w:rsidR="006F1D3B" w:rsidRPr="00050D0A" w:rsidRDefault="006F1D3B" w:rsidP="006F1D3B">
      <w:pPr>
        <w:pStyle w:val="TOC1"/>
        <w:rPr>
          <w:rFonts w:eastAsiaTheme="minorEastAsia"/>
        </w:rPr>
      </w:pPr>
      <w:r w:rsidRPr="006724A9">
        <w:t>SECTION I: GOVERNANCE AND MANAGEMENT</w:t>
      </w:r>
      <w:r w:rsidRPr="006724A9">
        <w:tab/>
      </w:r>
      <w:r w:rsidRPr="00346F28">
        <w:fldChar w:fldCharType="begin"/>
      </w:r>
      <w:r w:rsidRPr="006724A9">
        <w:instrText xml:space="preserve"> PAGEREF _Toc503175225 \h </w:instrText>
      </w:r>
      <w:r w:rsidRPr="00346F28">
        <w:fldChar w:fldCharType="separate"/>
      </w:r>
      <w:r w:rsidR="00DD3E8B">
        <w:t>4</w:t>
      </w:r>
      <w:r w:rsidRPr="00346F28">
        <w:fldChar w:fldCharType="end"/>
      </w:r>
    </w:p>
    <w:p w14:paraId="2A46F2CD" w14:textId="70E4B966"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1.1 The Humanitarian Coordinator (HC)</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_Toc503175226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4</w:t>
      </w:r>
      <w:r w:rsidRPr="00050D0A">
        <w:rPr>
          <w:rFonts w:asciiTheme="minorHAnsi" w:hAnsiTheme="minorHAnsi" w:cstheme="minorHAnsi"/>
          <w:b w:val="0"/>
          <w:bCs/>
          <w:color w:val="auto"/>
          <w:szCs w:val="20"/>
          <w:lang w:val="en-GB"/>
        </w:rPr>
        <w:fldChar w:fldCharType="end"/>
      </w:r>
    </w:p>
    <w:p w14:paraId="7EDD65E8" w14:textId="2D71C654"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1. 2 Advisory Board</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_Toc503175227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5</w:t>
      </w:r>
      <w:r w:rsidRPr="00050D0A">
        <w:rPr>
          <w:rFonts w:asciiTheme="minorHAnsi" w:hAnsiTheme="minorHAnsi" w:cstheme="minorHAnsi"/>
          <w:b w:val="0"/>
          <w:bCs/>
          <w:color w:val="auto"/>
          <w:szCs w:val="20"/>
          <w:lang w:val="en-GB"/>
        </w:rPr>
        <w:fldChar w:fldCharType="end"/>
      </w:r>
    </w:p>
    <w:p w14:paraId="0E9B6168" w14:textId="215AFC28" w:rsidR="006F1D3B" w:rsidRPr="00050D0A" w:rsidRDefault="006F1D3B" w:rsidP="006F1D3B">
      <w:pPr>
        <w:pStyle w:val="TOC2"/>
        <w:spacing w:after="0"/>
        <w:rPr>
          <w:rFonts w:asciiTheme="minorHAnsi" w:hAnsiTheme="minorHAnsi" w:cstheme="minorHAnsi"/>
          <w:b w:val="0"/>
          <w:bCs/>
          <w:color w:val="auto"/>
          <w:szCs w:val="20"/>
          <w:lang w:val="en-GB"/>
        </w:rPr>
      </w:pPr>
      <w:r w:rsidRPr="00050D0A">
        <w:rPr>
          <w:rFonts w:asciiTheme="minorHAnsi" w:hAnsiTheme="minorHAnsi" w:cstheme="minorHAnsi"/>
          <w:b w:val="0"/>
          <w:bCs/>
          <w:color w:val="auto"/>
          <w:szCs w:val="20"/>
          <w:lang w:val="en-GB"/>
        </w:rPr>
        <w:t>1.3 Sectoral Review Committees (Strategic and Technical)</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_Toc503175228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6</w:t>
      </w:r>
      <w:r w:rsidRPr="00050D0A">
        <w:rPr>
          <w:rFonts w:asciiTheme="minorHAnsi" w:hAnsiTheme="minorHAnsi" w:cstheme="minorHAnsi"/>
          <w:b w:val="0"/>
          <w:bCs/>
          <w:color w:val="auto"/>
          <w:szCs w:val="20"/>
          <w:lang w:val="en-GB"/>
        </w:rPr>
        <w:fldChar w:fldCharType="end"/>
      </w:r>
    </w:p>
    <w:p w14:paraId="5925D4F0" w14:textId="77777777" w:rsidR="006F1D3B" w:rsidRPr="00050D0A" w:rsidRDefault="006F1D3B" w:rsidP="006F1D3B">
      <w:pPr>
        <w:rPr>
          <w:bCs/>
          <w:noProof/>
          <w:color w:val="auto"/>
          <w:lang w:val="en-GB"/>
        </w:rPr>
      </w:pPr>
    </w:p>
    <w:p w14:paraId="79F48A73" w14:textId="18B9C4A7" w:rsidR="006F1D3B" w:rsidRPr="00050D0A" w:rsidRDefault="006F1D3B" w:rsidP="006F1D3B">
      <w:pPr>
        <w:pStyle w:val="TOC1"/>
        <w:rPr>
          <w:rFonts w:eastAsiaTheme="minorEastAsia"/>
        </w:rPr>
      </w:pPr>
      <w:r w:rsidRPr="006724A9">
        <w:t>SECTION 2: ALLOCATION CRITERIA AND MODALITIES</w:t>
      </w:r>
      <w:r w:rsidRPr="006724A9">
        <w:tab/>
      </w:r>
      <w:r w:rsidRPr="00346F28">
        <w:fldChar w:fldCharType="begin"/>
      </w:r>
      <w:r w:rsidRPr="006724A9">
        <w:instrText xml:space="preserve"> PAGEREF _Toc503175229 \h </w:instrText>
      </w:r>
      <w:r w:rsidRPr="00346F28">
        <w:fldChar w:fldCharType="separate"/>
      </w:r>
      <w:r w:rsidR="00DD3E8B">
        <w:t>7</w:t>
      </w:r>
      <w:r w:rsidRPr="00346F28">
        <w:fldChar w:fldCharType="end"/>
      </w:r>
    </w:p>
    <w:p w14:paraId="35705C68" w14:textId="5D17316E"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2.1 Eligibility</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_Toc503175230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7</w:t>
      </w:r>
      <w:r w:rsidRPr="00050D0A">
        <w:rPr>
          <w:rFonts w:asciiTheme="minorHAnsi" w:hAnsiTheme="minorHAnsi" w:cstheme="minorHAnsi"/>
          <w:b w:val="0"/>
          <w:bCs/>
          <w:color w:val="auto"/>
          <w:szCs w:val="20"/>
          <w:lang w:val="en-GB"/>
        </w:rPr>
        <w:fldChar w:fldCharType="end"/>
      </w:r>
    </w:p>
    <w:p w14:paraId="3295DAB9" w14:textId="183ADCF6"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2.2 Allocation Parameters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_Toc503175231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7</w:t>
      </w:r>
      <w:r w:rsidRPr="00050D0A">
        <w:rPr>
          <w:rFonts w:asciiTheme="minorHAnsi" w:hAnsiTheme="minorHAnsi" w:cstheme="minorHAnsi"/>
          <w:b w:val="0"/>
          <w:bCs/>
          <w:color w:val="auto"/>
          <w:szCs w:val="20"/>
          <w:lang w:val="en-GB"/>
        </w:rPr>
        <w:fldChar w:fldCharType="end"/>
      </w:r>
    </w:p>
    <w:p w14:paraId="39F4B5FC" w14:textId="78B7FF0A"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2.3 Allocation Criteria</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_Toc503175232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8</w:t>
      </w:r>
      <w:r w:rsidRPr="00050D0A">
        <w:rPr>
          <w:rFonts w:asciiTheme="minorHAnsi" w:hAnsiTheme="minorHAnsi" w:cstheme="minorHAnsi"/>
          <w:b w:val="0"/>
          <w:bCs/>
          <w:color w:val="auto"/>
          <w:szCs w:val="20"/>
          <w:lang w:val="en-GB"/>
        </w:rPr>
        <w:fldChar w:fldCharType="end"/>
      </w:r>
    </w:p>
    <w:p w14:paraId="7BF66906" w14:textId="75F9E997"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2.4 Allocation modalities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_Toc503175233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9</w:t>
      </w:r>
      <w:r w:rsidRPr="00050D0A">
        <w:rPr>
          <w:rFonts w:asciiTheme="minorHAnsi" w:hAnsiTheme="minorHAnsi" w:cstheme="minorHAnsi"/>
          <w:b w:val="0"/>
          <w:bCs/>
          <w:color w:val="auto"/>
          <w:szCs w:val="20"/>
          <w:lang w:val="en-GB"/>
        </w:rPr>
        <w:fldChar w:fldCharType="end"/>
      </w:r>
    </w:p>
    <w:p w14:paraId="3727FB46" w14:textId="365ACADB"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2.5 Start Date and Eligibility of Expenditure</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_Toc503175234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12</w:t>
      </w:r>
      <w:r w:rsidRPr="00050D0A">
        <w:rPr>
          <w:rFonts w:asciiTheme="minorHAnsi" w:hAnsiTheme="minorHAnsi" w:cstheme="minorHAnsi"/>
          <w:b w:val="0"/>
          <w:bCs/>
          <w:color w:val="auto"/>
          <w:szCs w:val="20"/>
          <w:lang w:val="en-GB"/>
        </w:rPr>
        <w:fldChar w:fldCharType="end"/>
      </w:r>
    </w:p>
    <w:p w14:paraId="13DF7C15" w14:textId="29ED9158" w:rsidR="006F1D3B" w:rsidRPr="00050D0A" w:rsidRDefault="006F1D3B" w:rsidP="006F1D3B">
      <w:pPr>
        <w:pStyle w:val="TOC2"/>
        <w:spacing w:after="0"/>
        <w:rPr>
          <w:rFonts w:asciiTheme="minorHAnsi" w:hAnsiTheme="minorHAnsi" w:cstheme="minorHAnsi"/>
          <w:b w:val="0"/>
          <w:bCs/>
          <w:color w:val="auto"/>
          <w:szCs w:val="20"/>
          <w:lang w:val="en-GB"/>
        </w:rPr>
      </w:pPr>
      <w:r w:rsidRPr="00050D0A">
        <w:rPr>
          <w:rFonts w:asciiTheme="minorHAnsi" w:hAnsiTheme="minorHAnsi" w:cstheme="minorHAnsi"/>
          <w:b w:val="0"/>
          <w:bCs/>
          <w:color w:val="auto"/>
          <w:szCs w:val="20"/>
          <w:lang w:val="en-GB"/>
        </w:rPr>
        <w:t>2.6 The Grant Management System (GMS)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_Toc503175235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13</w:t>
      </w:r>
      <w:r w:rsidRPr="00050D0A">
        <w:rPr>
          <w:rFonts w:asciiTheme="minorHAnsi" w:hAnsiTheme="minorHAnsi" w:cstheme="minorHAnsi"/>
          <w:b w:val="0"/>
          <w:bCs/>
          <w:color w:val="auto"/>
          <w:szCs w:val="20"/>
          <w:lang w:val="en-GB"/>
        </w:rPr>
        <w:fldChar w:fldCharType="end"/>
      </w:r>
    </w:p>
    <w:p w14:paraId="7CA31D83" w14:textId="77777777" w:rsidR="006F1D3B" w:rsidRPr="00050D0A" w:rsidRDefault="006F1D3B" w:rsidP="006F1D3B">
      <w:pPr>
        <w:rPr>
          <w:bCs/>
          <w:noProof/>
          <w:color w:val="auto"/>
          <w:lang w:val="en-GB"/>
        </w:rPr>
      </w:pPr>
    </w:p>
    <w:p w14:paraId="7FA7E853" w14:textId="4D2C7029" w:rsidR="006F1D3B" w:rsidRPr="00050D0A" w:rsidRDefault="006F1D3B" w:rsidP="006F1D3B">
      <w:pPr>
        <w:pStyle w:val="TOC1"/>
        <w:rPr>
          <w:rFonts w:eastAsiaTheme="minorEastAsia"/>
        </w:rPr>
      </w:pPr>
      <w:r w:rsidRPr="006724A9">
        <w:t>SECTION 3: ACCOUNTABILITY FRAMEWORK</w:t>
      </w:r>
      <w:r w:rsidRPr="006724A9">
        <w:tab/>
      </w:r>
      <w:r w:rsidRPr="00346F28">
        <w:fldChar w:fldCharType="begin"/>
      </w:r>
      <w:r w:rsidRPr="006724A9">
        <w:instrText xml:space="preserve"> PAGEREF _Toc503175236 \h </w:instrText>
      </w:r>
      <w:r w:rsidRPr="00346F28">
        <w:fldChar w:fldCharType="separate"/>
      </w:r>
      <w:r w:rsidR="00DD3E8B">
        <w:t>13</w:t>
      </w:r>
      <w:r w:rsidRPr="00346F28">
        <w:fldChar w:fldCharType="end"/>
      </w:r>
    </w:p>
    <w:p w14:paraId="6788A8EB" w14:textId="375A6ADC"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3.1 Risk Management</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_Toc503175237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14</w:t>
      </w:r>
      <w:r w:rsidRPr="00050D0A">
        <w:rPr>
          <w:rFonts w:asciiTheme="minorHAnsi" w:hAnsiTheme="minorHAnsi" w:cstheme="minorHAnsi"/>
          <w:b w:val="0"/>
          <w:bCs/>
          <w:color w:val="auto"/>
          <w:szCs w:val="20"/>
          <w:lang w:val="en-GB"/>
        </w:rPr>
        <w:fldChar w:fldCharType="end"/>
      </w:r>
    </w:p>
    <w:p w14:paraId="00C52773" w14:textId="14171163"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3.2 Fund-level risk management</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_Toc503175238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14</w:t>
      </w:r>
      <w:r w:rsidRPr="00050D0A">
        <w:rPr>
          <w:rFonts w:asciiTheme="minorHAnsi" w:hAnsiTheme="minorHAnsi" w:cstheme="minorHAnsi"/>
          <w:b w:val="0"/>
          <w:bCs/>
          <w:color w:val="auto"/>
          <w:szCs w:val="20"/>
          <w:lang w:val="en-GB"/>
        </w:rPr>
        <w:fldChar w:fldCharType="end"/>
      </w:r>
    </w:p>
    <w:p w14:paraId="268725B8" w14:textId="066E869E"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3.3 Partner-level risk management</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_Toc503175239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17</w:t>
      </w:r>
      <w:r w:rsidRPr="00050D0A">
        <w:rPr>
          <w:rFonts w:asciiTheme="minorHAnsi" w:hAnsiTheme="minorHAnsi" w:cstheme="minorHAnsi"/>
          <w:b w:val="0"/>
          <w:bCs/>
          <w:color w:val="auto"/>
          <w:szCs w:val="20"/>
          <w:lang w:val="en-GB"/>
        </w:rPr>
        <w:fldChar w:fldCharType="end"/>
      </w:r>
    </w:p>
    <w:p w14:paraId="29BECD80" w14:textId="7AB6F76F"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3.4 Performance Index</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_Toc503175240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21</w:t>
      </w:r>
      <w:r w:rsidRPr="00050D0A">
        <w:rPr>
          <w:rFonts w:asciiTheme="minorHAnsi" w:hAnsiTheme="minorHAnsi" w:cstheme="minorHAnsi"/>
          <w:b w:val="0"/>
          <w:bCs/>
          <w:color w:val="auto"/>
          <w:szCs w:val="20"/>
          <w:lang w:val="en-GB"/>
        </w:rPr>
        <w:fldChar w:fldCharType="end"/>
      </w:r>
    </w:p>
    <w:p w14:paraId="17DE7BAF" w14:textId="1349E67A"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3.5 Monitoring and Reporting Requirements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_Toc503175241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23</w:t>
      </w:r>
      <w:r w:rsidRPr="00050D0A">
        <w:rPr>
          <w:rFonts w:asciiTheme="minorHAnsi" w:hAnsiTheme="minorHAnsi" w:cstheme="minorHAnsi"/>
          <w:b w:val="0"/>
          <w:bCs/>
          <w:color w:val="auto"/>
          <w:szCs w:val="20"/>
          <w:lang w:val="en-GB"/>
        </w:rPr>
        <w:fldChar w:fldCharType="end"/>
      </w:r>
    </w:p>
    <w:p w14:paraId="4D3BB20A" w14:textId="5FC6A325"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3.6 Reporting and Evaluations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_Toc503175242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25</w:t>
      </w:r>
      <w:r w:rsidRPr="00050D0A">
        <w:rPr>
          <w:rFonts w:asciiTheme="minorHAnsi" w:hAnsiTheme="minorHAnsi" w:cstheme="minorHAnsi"/>
          <w:b w:val="0"/>
          <w:bCs/>
          <w:color w:val="auto"/>
          <w:szCs w:val="20"/>
          <w:lang w:val="en-GB"/>
        </w:rPr>
        <w:fldChar w:fldCharType="end"/>
      </w:r>
    </w:p>
    <w:p w14:paraId="062A1A71" w14:textId="26417797" w:rsidR="006F1D3B" w:rsidRPr="00050D0A" w:rsidRDefault="006F1D3B" w:rsidP="006F1D3B">
      <w:pPr>
        <w:pStyle w:val="TOC2"/>
        <w:spacing w:after="0"/>
        <w:rPr>
          <w:rFonts w:asciiTheme="minorHAnsi" w:hAnsiTheme="minorHAnsi" w:cstheme="minorHAnsi"/>
          <w:b w:val="0"/>
          <w:bCs/>
          <w:color w:val="auto"/>
          <w:szCs w:val="20"/>
          <w:lang w:val="en-GB"/>
        </w:rPr>
      </w:pPr>
      <w:r w:rsidRPr="00050D0A">
        <w:rPr>
          <w:rFonts w:asciiTheme="minorHAnsi" w:hAnsiTheme="minorHAnsi" w:cstheme="minorHAnsi"/>
          <w:b w:val="0"/>
          <w:bCs/>
          <w:color w:val="auto"/>
          <w:szCs w:val="20"/>
          <w:lang w:val="en-GB"/>
        </w:rPr>
        <w:t>3.7 Audits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_Toc503175243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25</w:t>
      </w:r>
      <w:r w:rsidRPr="00050D0A">
        <w:rPr>
          <w:rFonts w:asciiTheme="minorHAnsi" w:hAnsiTheme="minorHAnsi" w:cstheme="minorHAnsi"/>
          <w:b w:val="0"/>
          <w:bCs/>
          <w:color w:val="auto"/>
          <w:szCs w:val="20"/>
          <w:lang w:val="en-GB"/>
        </w:rPr>
        <w:fldChar w:fldCharType="end"/>
      </w:r>
    </w:p>
    <w:p w14:paraId="10952235" w14:textId="77777777" w:rsidR="006F1D3B" w:rsidRPr="00050D0A" w:rsidRDefault="006F1D3B" w:rsidP="006F1D3B">
      <w:pPr>
        <w:rPr>
          <w:bCs/>
          <w:noProof/>
          <w:color w:val="auto"/>
          <w:lang w:val="en-GB"/>
        </w:rPr>
      </w:pPr>
    </w:p>
    <w:p w14:paraId="184512F5" w14:textId="61F264A3" w:rsidR="006F1D3B" w:rsidRPr="006724A9" w:rsidRDefault="006F1D3B" w:rsidP="006F1D3B">
      <w:pPr>
        <w:pStyle w:val="TOC1"/>
      </w:pPr>
      <w:r w:rsidRPr="006724A9">
        <w:t>SECTION 4: ADMINISTRATION OF THE JHF</w:t>
      </w:r>
      <w:r w:rsidRPr="006724A9">
        <w:tab/>
      </w:r>
      <w:r w:rsidRPr="00346F28">
        <w:fldChar w:fldCharType="begin"/>
      </w:r>
      <w:r w:rsidRPr="006724A9">
        <w:instrText xml:space="preserve"> PAGEREF _Toc503175244 \h </w:instrText>
      </w:r>
      <w:r w:rsidRPr="00346F28">
        <w:fldChar w:fldCharType="separate"/>
      </w:r>
      <w:r w:rsidR="00DD3E8B">
        <w:t>26</w:t>
      </w:r>
      <w:r w:rsidRPr="00346F28">
        <w:fldChar w:fldCharType="end"/>
      </w:r>
    </w:p>
    <w:p w14:paraId="2CF4F36F" w14:textId="7989FFC3" w:rsidR="006F1D3B" w:rsidRPr="00050D0A" w:rsidRDefault="006F1D3B" w:rsidP="006F1D3B">
      <w:pPr>
        <w:pStyle w:val="TOC2"/>
        <w:ind w:left="0"/>
        <w:rPr>
          <w:rFonts w:asciiTheme="minorHAnsi" w:eastAsiaTheme="minorEastAsia" w:hAnsiTheme="minorHAnsi" w:cstheme="minorHAnsi"/>
          <w:color w:val="auto"/>
          <w:szCs w:val="20"/>
          <w:lang w:val="en-GB"/>
        </w:rPr>
      </w:pPr>
      <w:r w:rsidRPr="00050D0A">
        <w:rPr>
          <w:rFonts w:asciiTheme="minorHAnsi" w:hAnsiTheme="minorHAnsi" w:cstheme="minorHAnsi"/>
          <w:color w:val="auto"/>
          <w:szCs w:val="20"/>
          <w:lang w:val="en-GB"/>
        </w:rPr>
        <w:t>4.1 Basic definitions and guidance on the project budget preparation process</w:t>
      </w:r>
      <w:r w:rsidRPr="00050D0A">
        <w:rPr>
          <w:rFonts w:asciiTheme="minorHAnsi" w:hAnsiTheme="minorHAnsi" w:cstheme="minorHAnsi"/>
          <w:color w:val="auto"/>
          <w:szCs w:val="20"/>
          <w:lang w:val="en-GB"/>
        </w:rPr>
        <w:tab/>
      </w:r>
      <w:r w:rsidRPr="00050D0A">
        <w:rPr>
          <w:rFonts w:asciiTheme="minorHAnsi" w:hAnsiTheme="minorHAnsi" w:cstheme="minorHAnsi"/>
          <w:color w:val="auto"/>
          <w:szCs w:val="20"/>
          <w:lang w:val="en-GB"/>
        </w:rPr>
        <w:fldChar w:fldCharType="begin"/>
      </w:r>
      <w:r w:rsidRPr="00050D0A">
        <w:rPr>
          <w:rFonts w:asciiTheme="minorHAnsi" w:hAnsiTheme="minorHAnsi" w:cstheme="minorHAnsi"/>
          <w:color w:val="auto"/>
          <w:szCs w:val="20"/>
          <w:lang w:val="en-GB"/>
        </w:rPr>
        <w:instrText xml:space="preserve"> PAGEREF _Toc503175245 \h </w:instrText>
      </w:r>
      <w:r w:rsidRPr="00050D0A">
        <w:rPr>
          <w:rFonts w:asciiTheme="minorHAnsi" w:hAnsiTheme="minorHAnsi" w:cstheme="minorHAnsi"/>
          <w:color w:val="auto"/>
          <w:szCs w:val="20"/>
          <w:lang w:val="en-GB"/>
        </w:rPr>
      </w:r>
      <w:r w:rsidRPr="00050D0A">
        <w:rPr>
          <w:rFonts w:asciiTheme="minorHAnsi" w:hAnsiTheme="minorHAnsi" w:cstheme="minorHAnsi"/>
          <w:color w:val="auto"/>
          <w:szCs w:val="20"/>
          <w:lang w:val="en-GB"/>
        </w:rPr>
        <w:fldChar w:fldCharType="separate"/>
      </w:r>
      <w:r w:rsidR="00DD3E8B">
        <w:rPr>
          <w:rFonts w:asciiTheme="minorHAnsi" w:hAnsiTheme="minorHAnsi" w:cstheme="minorHAnsi"/>
          <w:color w:val="auto"/>
          <w:szCs w:val="20"/>
          <w:lang w:val="en-GB"/>
        </w:rPr>
        <w:t>26</w:t>
      </w:r>
      <w:r w:rsidRPr="00050D0A">
        <w:rPr>
          <w:rFonts w:asciiTheme="minorHAnsi" w:hAnsiTheme="minorHAnsi" w:cstheme="minorHAnsi"/>
          <w:color w:val="auto"/>
          <w:szCs w:val="20"/>
          <w:lang w:val="en-GB"/>
        </w:rPr>
        <w:fldChar w:fldCharType="end"/>
      </w:r>
    </w:p>
    <w:p w14:paraId="4C2BA62A" w14:textId="49FF2BC7"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4.1.1 Rationale and Basic Principles of the Project Budget</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_Toc503175246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26</w:t>
      </w:r>
      <w:r w:rsidRPr="00050D0A">
        <w:rPr>
          <w:rFonts w:asciiTheme="minorHAnsi" w:hAnsiTheme="minorHAnsi" w:cstheme="minorHAnsi"/>
          <w:b w:val="0"/>
          <w:bCs/>
          <w:color w:val="auto"/>
          <w:szCs w:val="20"/>
          <w:lang w:val="en-GB"/>
        </w:rPr>
        <w:fldChar w:fldCharType="end"/>
      </w:r>
    </w:p>
    <w:p w14:paraId="419285FB" w14:textId="635424F1"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4.1.2 Eligible and Ineligible costs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_Toc503175247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27</w:t>
      </w:r>
      <w:r w:rsidRPr="00050D0A">
        <w:rPr>
          <w:rFonts w:asciiTheme="minorHAnsi" w:hAnsiTheme="minorHAnsi" w:cstheme="minorHAnsi"/>
          <w:b w:val="0"/>
          <w:bCs/>
          <w:color w:val="auto"/>
          <w:szCs w:val="20"/>
          <w:lang w:val="en-GB"/>
        </w:rPr>
        <w:fldChar w:fldCharType="end"/>
      </w:r>
    </w:p>
    <w:p w14:paraId="2D2AB72A" w14:textId="384DABD6"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4.1.3 Direct and Indirect Costs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_Toc503175248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28</w:t>
      </w:r>
      <w:r w:rsidRPr="00050D0A">
        <w:rPr>
          <w:rFonts w:asciiTheme="minorHAnsi" w:hAnsiTheme="minorHAnsi" w:cstheme="minorHAnsi"/>
          <w:b w:val="0"/>
          <w:bCs/>
          <w:color w:val="auto"/>
          <w:szCs w:val="20"/>
          <w:lang w:val="en-GB"/>
        </w:rPr>
        <w:fldChar w:fldCharType="end"/>
      </w:r>
    </w:p>
    <w:p w14:paraId="5AC19CF3" w14:textId="46B06661"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4.1.4 Shared Costs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_Toc503175249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29</w:t>
      </w:r>
      <w:r w:rsidRPr="00050D0A">
        <w:rPr>
          <w:rFonts w:asciiTheme="minorHAnsi" w:hAnsiTheme="minorHAnsi" w:cstheme="minorHAnsi"/>
          <w:b w:val="0"/>
          <w:bCs/>
          <w:color w:val="auto"/>
          <w:szCs w:val="20"/>
          <w:lang w:val="en-GB"/>
        </w:rPr>
        <w:fldChar w:fldCharType="end"/>
      </w:r>
    </w:p>
    <w:p w14:paraId="50AEF62F" w14:textId="59664ABD" w:rsidR="006F1D3B" w:rsidRPr="00050D0A" w:rsidRDefault="006F1D3B" w:rsidP="006F1D3B">
      <w:pPr>
        <w:pStyle w:val="TOC2"/>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4.1.5 Guidance on itemization of budget lines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_Toc503175250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30</w:t>
      </w:r>
      <w:r w:rsidRPr="00050D0A">
        <w:rPr>
          <w:rFonts w:asciiTheme="minorHAnsi" w:hAnsiTheme="minorHAnsi" w:cstheme="minorHAnsi"/>
          <w:b w:val="0"/>
          <w:bCs/>
          <w:color w:val="auto"/>
          <w:szCs w:val="20"/>
          <w:lang w:val="en-GB"/>
        </w:rPr>
        <w:fldChar w:fldCharType="end"/>
      </w:r>
    </w:p>
    <w:p w14:paraId="63275618" w14:textId="0526ECCB" w:rsidR="006F1D3B" w:rsidRPr="00050D0A" w:rsidRDefault="006F1D3B" w:rsidP="006F1D3B">
      <w:pPr>
        <w:pStyle w:val="TOC2"/>
        <w:ind w:left="0"/>
        <w:rPr>
          <w:rFonts w:asciiTheme="minorHAnsi" w:eastAsiaTheme="minorEastAsia" w:hAnsiTheme="minorHAnsi" w:cstheme="minorHAnsi"/>
          <w:b w:val="0"/>
          <w:bCs/>
          <w:color w:val="auto"/>
          <w:szCs w:val="20"/>
          <w:lang w:val="en-GB"/>
        </w:rPr>
      </w:pPr>
      <w:r w:rsidRPr="00050D0A">
        <w:rPr>
          <w:rFonts w:asciiTheme="minorHAnsi" w:hAnsiTheme="minorHAnsi" w:cstheme="minorHAnsi"/>
          <w:color w:val="auto"/>
          <w:szCs w:val="20"/>
          <w:lang w:val="en-GB"/>
        </w:rPr>
        <w:t>4.2 Signature of Grant Agreements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_Toc503175251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31</w:t>
      </w:r>
      <w:r w:rsidRPr="00050D0A">
        <w:rPr>
          <w:rFonts w:asciiTheme="minorHAnsi" w:hAnsiTheme="minorHAnsi" w:cstheme="minorHAnsi"/>
          <w:b w:val="0"/>
          <w:bCs/>
          <w:color w:val="auto"/>
          <w:szCs w:val="20"/>
          <w:lang w:val="en-GB"/>
        </w:rPr>
        <w:fldChar w:fldCharType="end"/>
      </w:r>
    </w:p>
    <w:p w14:paraId="771EBB92" w14:textId="39EBC4FC" w:rsidR="006F1D3B" w:rsidRPr="00050D0A" w:rsidRDefault="006F1D3B" w:rsidP="006F1D3B">
      <w:pPr>
        <w:pStyle w:val="TOC2"/>
        <w:ind w:left="0"/>
        <w:rPr>
          <w:rFonts w:asciiTheme="minorHAnsi" w:eastAsiaTheme="minorEastAsia" w:hAnsiTheme="minorHAnsi" w:cstheme="minorHAnsi"/>
          <w:color w:val="auto"/>
          <w:szCs w:val="20"/>
          <w:lang w:val="en-GB"/>
        </w:rPr>
      </w:pPr>
      <w:r w:rsidRPr="00050D0A">
        <w:rPr>
          <w:rFonts w:asciiTheme="minorHAnsi" w:hAnsiTheme="minorHAnsi" w:cstheme="minorHAnsi"/>
          <w:color w:val="auto"/>
          <w:szCs w:val="20"/>
          <w:lang w:val="en-GB"/>
        </w:rPr>
        <w:t>4.3 Revisions: no-cost extensions, budget modifications and project changes</w:t>
      </w:r>
      <w:r w:rsidRPr="00050D0A">
        <w:rPr>
          <w:rFonts w:asciiTheme="minorHAnsi" w:hAnsiTheme="minorHAnsi" w:cstheme="minorHAnsi"/>
          <w:color w:val="auto"/>
          <w:szCs w:val="20"/>
          <w:lang w:val="en-GB"/>
        </w:rPr>
        <w:tab/>
      </w:r>
      <w:r w:rsidRPr="00050D0A">
        <w:rPr>
          <w:rFonts w:asciiTheme="minorHAnsi" w:hAnsiTheme="minorHAnsi" w:cstheme="minorHAnsi"/>
          <w:color w:val="auto"/>
          <w:szCs w:val="20"/>
          <w:lang w:val="en-GB"/>
        </w:rPr>
        <w:fldChar w:fldCharType="begin"/>
      </w:r>
      <w:r w:rsidRPr="00050D0A">
        <w:rPr>
          <w:rFonts w:asciiTheme="minorHAnsi" w:hAnsiTheme="minorHAnsi" w:cstheme="minorHAnsi"/>
          <w:color w:val="auto"/>
          <w:szCs w:val="20"/>
          <w:lang w:val="en-GB"/>
        </w:rPr>
        <w:instrText xml:space="preserve"> PAGEREF _Toc503175252 \h </w:instrText>
      </w:r>
      <w:r w:rsidRPr="00050D0A">
        <w:rPr>
          <w:rFonts w:asciiTheme="minorHAnsi" w:hAnsiTheme="minorHAnsi" w:cstheme="minorHAnsi"/>
          <w:color w:val="auto"/>
          <w:szCs w:val="20"/>
          <w:lang w:val="en-GB"/>
        </w:rPr>
      </w:r>
      <w:r w:rsidRPr="00050D0A">
        <w:rPr>
          <w:rFonts w:asciiTheme="minorHAnsi" w:hAnsiTheme="minorHAnsi" w:cstheme="minorHAnsi"/>
          <w:color w:val="auto"/>
          <w:szCs w:val="20"/>
          <w:lang w:val="en-GB"/>
        </w:rPr>
        <w:fldChar w:fldCharType="separate"/>
      </w:r>
      <w:r w:rsidR="00DD3E8B">
        <w:rPr>
          <w:rFonts w:asciiTheme="minorHAnsi" w:hAnsiTheme="minorHAnsi" w:cstheme="minorHAnsi"/>
          <w:color w:val="auto"/>
          <w:szCs w:val="20"/>
          <w:lang w:val="en-GB"/>
        </w:rPr>
        <w:t>32</w:t>
      </w:r>
      <w:r w:rsidRPr="00050D0A">
        <w:rPr>
          <w:rFonts w:asciiTheme="minorHAnsi" w:hAnsiTheme="minorHAnsi" w:cstheme="minorHAnsi"/>
          <w:color w:val="auto"/>
          <w:szCs w:val="20"/>
          <w:lang w:val="en-GB"/>
        </w:rPr>
        <w:fldChar w:fldCharType="end"/>
      </w:r>
    </w:p>
    <w:p w14:paraId="710EBC9C" w14:textId="47190391"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4.3.1 No-Cost Extensions (NCEs)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_Toc503175253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33</w:t>
      </w:r>
      <w:r w:rsidRPr="00050D0A">
        <w:rPr>
          <w:rFonts w:asciiTheme="minorHAnsi" w:hAnsiTheme="minorHAnsi" w:cstheme="minorHAnsi"/>
          <w:b w:val="0"/>
          <w:bCs/>
          <w:color w:val="auto"/>
          <w:szCs w:val="20"/>
          <w:lang w:val="en-GB"/>
        </w:rPr>
        <w:fldChar w:fldCharType="end"/>
      </w:r>
    </w:p>
    <w:p w14:paraId="5D668E27" w14:textId="1E69054D"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4.3.2 Budget Modification</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_Toc503175254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33</w:t>
      </w:r>
      <w:r w:rsidRPr="00050D0A">
        <w:rPr>
          <w:rFonts w:asciiTheme="minorHAnsi" w:hAnsiTheme="minorHAnsi" w:cstheme="minorHAnsi"/>
          <w:b w:val="0"/>
          <w:bCs/>
          <w:color w:val="auto"/>
          <w:szCs w:val="20"/>
          <w:lang w:val="en-GB"/>
        </w:rPr>
        <w:fldChar w:fldCharType="end"/>
      </w:r>
    </w:p>
    <w:p w14:paraId="42685425" w14:textId="3317014F"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4.3.3 Project Changes</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_Toc503175255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34</w:t>
      </w:r>
      <w:r w:rsidRPr="00050D0A">
        <w:rPr>
          <w:rFonts w:asciiTheme="minorHAnsi" w:hAnsiTheme="minorHAnsi" w:cstheme="minorHAnsi"/>
          <w:b w:val="0"/>
          <w:bCs/>
          <w:color w:val="auto"/>
          <w:szCs w:val="20"/>
          <w:lang w:val="en-GB"/>
        </w:rPr>
        <w:fldChar w:fldCharType="end"/>
      </w:r>
    </w:p>
    <w:p w14:paraId="3770F173" w14:textId="72E41160" w:rsidR="006F1D3B" w:rsidRPr="00050D0A" w:rsidRDefault="006F1D3B" w:rsidP="006F1D3B">
      <w:pPr>
        <w:pStyle w:val="TOC2"/>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4.3.4 Project Closure</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_Toc503175256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34</w:t>
      </w:r>
      <w:r w:rsidRPr="00050D0A">
        <w:rPr>
          <w:rFonts w:asciiTheme="minorHAnsi" w:hAnsiTheme="minorHAnsi" w:cstheme="minorHAnsi"/>
          <w:b w:val="0"/>
          <w:bCs/>
          <w:color w:val="auto"/>
          <w:szCs w:val="20"/>
          <w:lang w:val="en-GB"/>
        </w:rPr>
        <w:fldChar w:fldCharType="end"/>
      </w:r>
    </w:p>
    <w:p w14:paraId="02EB92BC" w14:textId="45DDC8D8" w:rsidR="006F1D3B" w:rsidRPr="00050D0A" w:rsidRDefault="006F1D3B" w:rsidP="006F1D3B">
      <w:pPr>
        <w:pStyle w:val="TOC2"/>
        <w:spacing w:after="0"/>
        <w:ind w:left="0"/>
        <w:rPr>
          <w:rFonts w:asciiTheme="minorHAnsi" w:hAnsiTheme="minorHAnsi" w:cstheme="minorHAnsi"/>
          <w:color w:val="auto"/>
          <w:szCs w:val="20"/>
          <w:lang w:val="en-GB"/>
        </w:rPr>
      </w:pPr>
      <w:r w:rsidRPr="00050D0A">
        <w:rPr>
          <w:rFonts w:asciiTheme="minorHAnsi" w:hAnsiTheme="minorHAnsi" w:cstheme="minorHAnsi"/>
          <w:color w:val="auto"/>
          <w:szCs w:val="20"/>
          <w:lang w:val="en-GB"/>
        </w:rPr>
        <w:t>4.4 Audits process</w:t>
      </w:r>
      <w:r w:rsidRPr="00050D0A">
        <w:rPr>
          <w:rFonts w:asciiTheme="minorHAnsi" w:hAnsiTheme="minorHAnsi" w:cstheme="minorHAnsi"/>
          <w:color w:val="auto"/>
          <w:szCs w:val="20"/>
          <w:lang w:val="en-GB"/>
        </w:rPr>
        <w:tab/>
      </w:r>
      <w:r w:rsidRPr="00050D0A">
        <w:rPr>
          <w:rFonts w:asciiTheme="minorHAnsi" w:hAnsiTheme="minorHAnsi" w:cstheme="minorHAnsi"/>
          <w:color w:val="auto"/>
          <w:szCs w:val="20"/>
          <w:lang w:val="en-GB"/>
        </w:rPr>
        <w:fldChar w:fldCharType="begin"/>
      </w:r>
      <w:r w:rsidRPr="00050D0A">
        <w:rPr>
          <w:rFonts w:asciiTheme="minorHAnsi" w:hAnsiTheme="minorHAnsi" w:cstheme="minorHAnsi"/>
          <w:color w:val="auto"/>
          <w:szCs w:val="20"/>
          <w:lang w:val="en-GB"/>
        </w:rPr>
        <w:instrText xml:space="preserve"> PAGEREF _Toc503175257 \h </w:instrText>
      </w:r>
      <w:r w:rsidRPr="00050D0A">
        <w:rPr>
          <w:rFonts w:asciiTheme="minorHAnsi" w:hAnsiTheme="minorHAnsi" w:cstheme="minorHAnsi"/>
          <w:color w:val="auto"/>
          <w:szCs w:val="20"/>
          <w:lang w:val="en-GB"/>
        </w:rPr>
      </w:r>
      <w:r w:rsidRPr="00050D0A">
        <w:rPr>
          <w:rFonts w:asciiTheme="minorHAnsi" w:hAnsiTheme="minorHAnsi" w:cstheme="minorHAnsi"/>
          <w:color w:val="auto"/>
          <w:szCs w:val="20"/>
          <w:lang w:val="en-GB"/>
        </w:rPr>
        <w:fldChar w:fldCharType="separate"/>
      </w:r>
      <w:r w:rsidR="00DD3E8B">
        <w:rPr>
          <w:rFonts w:asciiTheme="minorHAnsi" w:hAnsiTheme="minorHAnsi" w:cstheme="minorHAnsi"/>
          <w:color w:val="auto"/>
          <w:szCs w:val="20"/>
          <w:lang w:val="en-GB"/>
        </w:rPr>
        <w:t>35</w:t>
      </w:r>
      <w:r w:rsidRPr="00050D0A">
        <w:rPr>
          <w:rFonts w:asciiTheme="minorHAnsi" w:hAnsiTheme="minorHAnsi" w:cstheme="minorHAnsi"/>
          <w:color w:val="auto"/>
          <w:szCs w:val="20"/>
          <w:lang w:val="en-GB"/>
        </w:rPr>
        <w:fldChar w:fldCharType="end"/>
      </w:r>
    </w:p>
    <w:p w14:paraId="5E26D78C" w14:textId="77777777" w:rsidR="006F1D3B" w:rsidRPr="00050D0A" w:rsidRDefault="006F1D3B" w:rsidP="006F1D3B">
      <w:pPr>
        <w:rPr>
          <w:bCs/>
          <w:noProof/>
          <w:color w:val="auto"/>
          <w:lang w:val="en-GB"/>
        </w:rPr>
      </w:pPr>
    </w:p>
    <w:p w14:paraId="2268F47D" w14:textId="0218976F" w:rsidR="006F1D3B" w:rsidRPr="00050D0A" w:rsidRDefault="006F1D3B" w:rsidP="006F1D3B">
      <w:pPr>
        <w:pStyle w:val="TOC1"/>
        <w:rPr>
          <w:rFonts w:eastAsiaTheme="minorEastAsia"/>
        </w:rPr>
      </w:pPr>
      <w:r w:rsidRPr="006724A9">
        <w:t>SECTION 5.  CROSS CUTTING ISSUES</w:t>
      </w:r>
      <w:r w:rsidRPr="006724A9">
        <w:tab/>
      </w:r>
      <w:r w:rsidRPr="00346F28">
        <w:fldChar w:fldCharType="begin"/>
      </w:r>
      <w:r w:rsidRPr="006724A9">
        <w:instrText xml:space="preserve"> PAGEREF _Toc503175258 \h </w:instrText>
      </w:r>
      <w:r w:rsidRPr="00346F28">
        <w:fldChar w:fldCharType="separate"/>
      </w:r>
      <w:r w:rsidR="00DD3E8B">
        <w:t>36</w:t>
      </w:r>
      <w:r w:rsidRPr="00346F28">
        <w:fldChar w:fldCharType="end"/>
      </w:r>
    </w:p>
    <w:p w14:paraId="2F78301D" w14:textId="44BF5FB5" w:rsidR="006F1D3B" w:rsidRPr="00050D0A" w:rsidRDefault="006F1D3B" w:rsidP="006F1D3B">
      <w:pPr>
        <w:pStyle w:val="TOC2"/>
        <w:spacing w:after="0"/>
        <w:rPr>
          <w:rFonts w:asciiTheme="minorHAnsi" w:eastAsiaTheme="minorEastAsia" w:hAnsiTheme="minorHAnsi" w:cstheme="minorHAnsi"/>
          <w:b w:val="0"/>
          <w:bCs/>
          <w:color w:val="auto"/>
          <w:szCs w:val="20"/>
          <w:lang w:val="en-GB"/>
        </w:rPr>
      </w:pPr>
      <w:r w:rsidRPr="00050D0A">
        <w:rPr>
          <w:rFonts w:asciiTheme="minorHAnsi" w:hAnsiTheme="minorHAnsi" w:cstheme="minorHAnsi"/>
          <w:b w:val="0"/>
          <w:bCs/>
          <w:color w:val="auto"/>
          <w:szCs w:val="20"/>
          <w:lang w:val="en-GB"/>
        </w:rPr>
        <w:t>5.1 Gender</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_Toc503175259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36</w:t>
      </w:r>
      <w:r w:rsidRPr="00050D0A">
        <w:rPr>
          <w:rFonts w:asciiTheme="minorHAnsi" w:hAnsiTheme="minorHAnsi" w:cstheme="minorHAnsi"/>
          <w:b w:val="0"/>
          <w:bCs/>
          <w:color w:val="auto"/>
          <w:szCs w:val="20"/>
          <w:lang w:val="en-GB"/>
        </w:rPr>
        <w:fldChar w:fldCharType="end"/>
      </w:r>
    </w:p>
    <w:p w14:paraId="30DA84B4" w14:textId="0D33FB2C" w:rsidR="006F1D3B" w:rsidRPr="00050D0A" w:rsidRDefault="006F1D3B" w:rsidP="006F1D3B">
      <w:pPr>
        <w:pStyle w:val="TOC2"/>
        <w:spacing w:after="0"/>
        <w:rPr>
          <w:rFonts w:asciiTheme="minorHAnsi" w:hAnsiTheme="minorHAnsi" w:cstheme="minorHAnsi"/>
          <w:b w:val="0"/>
          <w:bCs/>
          <w:color w:val="auto"/>
          <w:szCs w:val="20"/>
          <w:lang w:val="en-GB"/>
        </w:rPr>
      </w:pPr>
      <w:r w:rsidRPr="00050D0A">
        <w:rPr>
          <w:rFonts w:asciiTheme="minorHAnsi" w:hAnsiTheme="minorHAnsi" w:cstheme="minorHAnsi"/>
          <w:b w:val="0"/>
          <w:bCs/>
          <w:color w:val="auto"/>
          <w:szCs w:val="20"/>
          <w:lang w:val="en-GB"/>
        </w:rPr>
        <w:t>5.2 Accountability to Affected Populations (AAP)</w:t>
      </w:r>
      <w:r w:rsidRPr="00050D0A">
        <w:rPr>
          <w:rFonts w:asciiTheme="minorHAnsi" w:hAnsiTheme="minorHAnsi" w:cstheme="minorHAnsi"/>
          <w:b w:val="0"/>
          <w:bCs/>
          <w:color w:val="auto"/>
          <w:szCs w:val="20"/>
          <w:lang w:val="en-GB"/>
        </w:rPr>
        <w:tab/>
      </w:r>
      <w:r w:rsidRPr="00050D0A">
        <w:rPr>
          <w:rFonts w:asciiTheme="minorHAnsi" w:hAnsiTheme="minorHAnsi" w:cstheme="minorHAnsi"/>
          <w:b w:val="0"/>
          <w:bCs/>
          <w:color w:val="auto"/>
          <w:szCs w:val="20"/>
          <w:lang w:val="en-GB"/>
        </w:rPr>
        <w:fldChar w:fldCharType="begin"/>
      </w:r>
      <w:r w:rsidRPr="00050D0A">
        <w:rPr>
          <w:rFonts w:asciiTheme="minorHAnsi" w:hAnsiTheme="minorHAnsi" w:cstheme="minorHAnsi"/>
          <w:b w:val="0"/>
          <w:bCs/>
          <w:color w:val="auto"/>
          <w:szCs w:val="20"/>
          <w:lang w:val="en-GB"/>
        </w:rPr>
        <w:instrText xml:space="preserve"> PAGEREF _Toc503175260 \h </w:instrText>
      </w:r>
      <w:r w:rsidRPr="00050D0A">
        <w:rPr>
          <w:rFonts w:asciiTheme="minorHAnsi" w:hAnsiTheme="minorHAnsi" w:cstheme="minorHAnsi"/>
          <w:b w:val="0"/>
          <w:bCs/>
          <w:color w:val="auto"/>
          <w:szCs w:val="20"/>
          <w:lang w:val="en-GB"/>
        </w:rPr>
      </w:r>
      <w:r w:rsidRPr="00050D0A">
        <w:rPr>
          <w:rFonts w:asciiTheme="minorHAnsi" w:hAnsiTheme="minorHAnsi" w:cstheme="minorHAnsi"/>
          <w:b w:val="0"/>
          <w:bCs/>
          <w:color w:val="auto"/>
          <w:szCs w:val="20"/>
          <w:lang w:val="en-GB"/>
        </w:rPr>
        <w:fldChar w:fldCharType="separate"/>
      </w:r>
      <w:r w:rsidR="00DD3E8B">
        <w:rPr>
          <w:rFonts w:asciiTheme="minorHAnsi" w:hAnsiTheme="minorHAnsi" w:cstheme="minorHAnsi"/>
          <w:b w:val="0"/>
          <w:bCs/>
          <w:color w:val="auto"/>
          <w:szCs w:val="20"/>
          <w:lang w:val="en-GB"/>
        </w:rPr>
        <w:t>36</w:t>
      </w:r>
      <w:r w:rsidRPr="00050D0A">
        <w:rPr>
          <w:rFonts w:asciiTheme="minorHAnsi" w:hAnsiTheme="minorHAnsi" w:cstheme="minorHAnsi"/>
          <w:b w:val="0"/>
          <w:bCs/>
          <w:color w:val="auto"/>
          <w:szCs w:val="20"/>
          <w:lang w:val="en-GB"/>
        </w:rPr>
        <w:fldChar w:fldCharType="end"/>
      </w:r>
    </w:p>
    <w:p w14:paraId="3FFF80ED" w14:textId="77777777" w:rsidR="006F1D3B" w:rsidRPr="00050D0A" w:rsidRDefault="006F1D3B" w:rsidP="006F1D3B">
      <w:pPr>
        <w:rPr>
          <w:bCs/>
          <w:noProof/>
          <w:color w:val="auto"/>
          <w:lang w:val="en-GB"/>
        </w:rPr>
      </w:pPr>
    </w:p>
    <w:p w14:paraId="4A21C1C2" w14:textId="5486AE54" w:rsidR="006F1D3B" w:rsidRPr="006724A9" w:rsidRDefault="006F1D3B" w:rsidP="006F1D3B">
      <w:pPr>
        <w:pStyle w:val="TOC1"/>
      </w:pPr>
      <w:r w:rsidRPr="006724A9">
        <w:t>ANNEXES</w:t>
      </w:r>
      <w:r w:rsidRPr="006724A9">
        <w:tab/>
      </w:r>
      <w:r w:rsidRPr="00346F28">
        <w:fldChar w:fldCharType="begin"/>
      </w:r>
      <w:r w:rsidRPr="006724A9">
        <w:instrText xml:space="preserve"> PAGEREF _Toc503175261 \h </w:instrText>
      </w:r>
      <w:r w:rsidRPr="00346F28">
        <w:fldChar w:fldCharType="separate"/>
      </w:r>
      <w:r w:rsidR="00DD3E8B">
        <w:t>38</w:t>
      </w:r>
      <w:r w:rsidRPr="00346F28">
        <w:fldChar w:fldCharType="end"/>
      </w:r>
    </w:p>
    <w:p w14:paraId="0C131D8D" w14:textId="57A888AE" w:rsidR="006F1D3B" w:rsidRPr="00050D0A" w:rsidRDefault="006F1D3B" w:rsidP="006F1D3B">
      <w:pPr>
        <w:pStyle w:val="TOC1"/>
        <w:rPr>
          <w:rFonts w:eastAsiaTheme="minorEastAsia"/>
        </w:rPr>
      </w:pPr>
      <w:r w:rsidRPr="006724A9">
        <w:t>CONTACTS</w:t>
      </w:r>
      <w:r w:rsidRPr="006724A9">
        <w:tab/>
      </w:r>
      <w:r w:rsidRPr="00346F28">
        <w:fldChar w:fldCharType="begin"/>
      </w:r>
      <w:r w:rsidRPr="006724A9">
        <w:instrText xml:space="preserve"> PAGEREF _Toc503175262 \h </w:instrText>
      </w:r>
      <w:r w:rsidRPr="00346F28">
        <w:fldChar w:fldCharType="separate"/>
      </w:r>
      <w:r w:rsidR="00DD3E8B">
        <w:t>38</w:t>
      </w:r>
      <w:r w:rsidRPr="00346F28">
        <w:fldChar w:fldCharType="end"/>
      </w:r>
    </w:p>
    <w:p w14:paraId="36278B2B" w14:textId="5C42D5B8" w:rsidR="0022213F" w:rsidRPr="00050D0A" w:rsidRDefault="001B5346" w:rsidP="006F1D3B">
      <w:pPr>
        <w:pStyle w:val="Default"/>
        <w:tabs>
          <w:tab w:val="right" w:leader="dot" w:pos="9498"/>
          <w:tab w:val="right" w:leader="dot" w:pos="9639"/>
        </w:tabs>
        <w:ind w:left="720" w:hanging="90"/>
        <w:jc w:val="both"/>
        <w:rPr>
          <w:rStyle w:val="Hyperlink"/>
          <w:rFonts w:asciiTheme="minorHAnsi" w:hAnsiTheme="minorHAnsi" w:cs="Arial"/>
          <w:sz w:val="28"/>
          <w:szCs w:val="28"/>
          <w:lang w:val="en-GB"/>
        </w:rPr>
      </w:pPr>
      <w:r w:rsidRPr="006724A9">
        <w:rPr>
          <w:rStyle w:val="Hyperlink"/>
          <w:rFonts w:asciiTheme="minorHAnsi" w:hAnsiTheme="minorHAnsi" w:cstheme="minorHAnsi"/>
          <w:bCs/>
          <w:color w:val="auto"/>
          <w:sz w:val="20"/>
          <w:szCs w:val="20"/>
          <w:lang w:val="en-GB"/>
        </w:rPr>
        <w:lastRenderedPageBreak/>
        <w:fldChar w:fldCharType="end"/>
      </w:r>
      <w:r w:rsidR="006909EB" w:rsidRPr="006724A9">
        <w:rPr>
          <w:rStyle w:val="Hyperlink"/>
          <w:rFonts w:asciiTheme="minorHAnsi" w:hAnsiTheme="minorHAnsi" w:cs="Arial"/>
          <w:sz w:val="28"/>
          <w:szCs w:val="28"/>
          <w:lang w:val="en-GB"/>
        </w:rPr>
        <w:t>ACRONYMS</w:t>
      </w:r>
    </w:p>
    <w:p w14:paraId="2612BB7A" w14:textId="77777777" w:rsidR="0022213F" w:rsidRPr="00050D0A" w:rsidRDefault="0022213F">
      <w:pPr>
        <w:pStyle w:val="Default"/>
        <w:spacing w:line="276" w:lineRule="auto"/>
        <w:ind w:left="720" w:hanging="90"/>
        <w:jc w:val="both"/>
        <w:rPr>
          <w:rStyle w:val="Hyperlink"/>
          <w:rFonts w:asciiTheme="minorHAnsi" w:hAnsiTheme="minorHAnsi" w:cs="Arial"/>
          <w:sz w:val="28"/>
          <w:szCs w:val="28"/>
          <w:lang w:val="en-GB"/>
        </w:rPr>
      </w:pPr>
    </w:p>
    <w:p w14:paraId="00825135"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AB </w:t>
      </w:r>
      <w:r w:rsidRPr="006724A9">
        <w:rPr>
          <w:rFonts w:asciiTheme="minorHAnsi" w:hAnsiTheme="minorHAnsi" w:cs="Arial"/>
          <w:color w:val="auto"/>
          <w:sz w:val="22"/>
          <w:szCs w:val="22"/>
          <w:lang w:val="en-GB"/>
        </w:rPr>
        <w:tab/>
        <w:t xml:space="preserve">Advisory Board </w:t>
      </w:r>
    </w:p>
    <w:p w14:paraId="22722151"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CBPF</w:t>
      </w:r>
      <w:r w:rsidRPr="006724A9">
        <w:rPr>
          <w:rFonts w:asciiTheme="minorHAnsi" w:hAnsiTheme="minorHAnsi" w:cs="Arial"/>
          <w:color w:val="auto"/>
          <w:sz w:val="22"/>
          <w:szCs w:val="22"/>
          <w:lang w:val="en-GB"/>
        </w:rPr>
        <w:tab/>
        <w:t>Country-based Pooled Fund</w:t>
      </w:r>
    </w:p>
    <w:p w14:paraId="0F74E9B6"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CBTF</w:t>
      </w:r>
      <w:r w:rsidRPr="006724A9">
        <w:rPr>
          <w:rFonts w:asciiTheme="minorHAnsi" w:hAnsiTheme="minorHAnsi" w:cs="Arial"/>
          <w:color w:val="auto"/>
          <w:sz w:val="22"/>
          <w:szCs w:val="22"/>
          <w:lang w:val="en-GB"/>
        </w:rPr>
        <w:tab/>
        <w:t>Cross Border Task Force</w:t>
      </w:r>
    </w:p>
    <w:p w14:paraId="13369C76"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CERF</w:t>
      </w:r>
      <w:r w:rsidRPr="006724A9">
        <w:rPr>
          <w:rFonts w:asciiTheme="minorHAnsi" w:hAnsiTheme="minorHAnsi" w:cs="Arial"/>
          <w:color w:val="auto"/>
          <w:sz w:val="22"/>
          <w:szCs w:val="22"/>
          <w:lang w:val="en-GB"/>
        </w:rPr>
        <w:tab/>
        <w:t>Central Emergency Response Fund</w:t>
      </w:r>
    </w:p>
    <w:p w14:paraId="311D1294"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ERC</w:t>
      </w:r>
      <w:r w:rsidRPr="006724A9">
        <w:rPr>
          <w:rFonts w:asciiTheme="minorHAnsi" w:hAnsiTheme="minorHAnsi" w:cs="Arial"/>
          <w:color w:val="auto"/>
          <w:sz w:val="22"/>
          <w:szCs w:val="22"/>
          <w:lang w:val="en-GB"/>
        </w:rPr>
        <w:tab/>
        <w:t xml:space="preserve">Emergency Response Coordinator </w:t>
      </w:r>
    </w:p>
    <w:p w14:paraId="435E8055"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FCS</w:t>
      </w:r>
      <w:r w:rsidRPr="006724A9">
        <w:rPr>
          <w:rFonts w:asciiTheme="minorHAnsi" w:hAnsiTheme="minorHAnsi" w:cs="Arial"/>
          <w:color w:val="auto"/>
          <w:sz w:val="22"/>
          <w:szCs w:val="22"/>
          <w:lang w:val="en-GB"/>
        </w:rPr>
        <w:tab/>
        <w:t>Funding Coordination Section</w:t>
      </w:r>
    </w:p>
    <w:p w14:paraId="1B6E26CB" w14:textId="7AD4E11D" w:rsidR="0053448D"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FTS</w:t>
      </w:r>
      <w:r w:rsidRPr="006724A9">
        <w:rPr>
          <w:rFonts w:asciiTheme="minorHAnsi" w:hAnsiTheme="minorHAnsi" w:cs="Arial"/>
          <w:color w:val="auto"/>
          <w:sz w:val="22"/>
          <w:szCs w:val="22"/>
          <w:lang w:val="en-GB"/>
        </w:rPr>
        <w:tab/>
        <w:t>Financial Tracking Service</w:t>
      </w:r>
    </w:p>
    <w:p w14:paraId="53CD11B1" w14:textId="497E5764" w:rsidR="00050D0A" w:rsidRPr="006724A9" w:rsidRDefault="00050D0A" w:rsidP="0053448D">
      <w:pPr>
        <w:pStyle w:val="Default"/>
        <w:ind w:left="720" w:hanging="90"/>
        <w:rPr>
          <w:rFonts w:asciiTheme="minorHAnsi" w:hAnsiTheme="minorHAnsi" w:cs="Arial"/>
          <w:color w:val="auto"/>
          <w:sz w:val="22"/>
          <w:szCs w:val="22"/>
          <w:lang w:val="en-GB"/>
        </w:rPr>
      </w:pPr>
      <w:r>
        <w:rPr>
          <w:rFonts w:asciiTheme="minorHAnsi" w:hAnsiTheme="minorHAnsi" w:cs="Arial"/>
          <w:color w:val="auto"/>
          <w:sz w:val="22"/>
          <w:szCs w:val="22"/>
          <w:lang w:val="en-GB"/>
        </w:rPr>
        <w:t>FFR</w:t>
      </w:r>
      <w:r>
        <w:rPr>
          <w:rFonts w:asciiTheme="minorHAnsi" w:hAnsiTheme="minorHAnsi" w:cs="Arial"/>
          <w:color w:val="auto"/>
          <w:sz w:val="22"/>
          <w:szCs w:val="22"/>
          <w:lang w:val="en-GB"/>
        </w:rPr>
        <w:tab/>
        <w:t>Final Financial Report</w:t>
      </w:r>
    </w:p>
    <w:p w14:paraId="6BD2F6BC"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GMS</w:t>
      </w:r>
      <w:r w:rsidRPr="006724A9">
        <w:rPr>
          <w:rFonts w:asciiTheme="minorHAnsi" w:hAnsiTheme="minorHAnsi" w:cs="Arial"/>
          <w:color w:val="auto"/>
          <w:sz w:val="22"/>
          <w:szCs w:val="22"/>
          <w:lang w:val="en-GB"/>
        </w:rPr>
        <w:tab/>
        <w:t>Grant Management System</w:t>
      </w:r>
    </w:p>
    <w:p w14:paraId="175084F5"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HC</w:t>
      </w:r>
      <w:r w:rsidRPr="006724A9">
        <w:rPr>
          <w:rFonts w:asciiTheme="minorHAnsi" w:hAnsiTheme="minorHAnsi" w:cs="Arial"/>
          <w:color w:val="auto"/>
          <w:sz w:val="22"/>
          <w:szCs w:val="22"/>
          <w:lang w:val="en-GB"/>
        </w:rPr>
        <w:tab/>
        <w:t>Resident Coordinator/Humanitarian Coordinator</w:t>
      </w:r>
    </w:p>
    <w:p w14:paraId="07096BD2"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HCT </w:t>
      </w:r>
      <w:r w:rsidRPr="006724A9">
        <w:rPr>
          <w:rFonts w:asciiTheme="minorHAnsi" w:hAnsiTheme="minorHAnsi" w:cs="Arial"/>
          <w:color w:val="auto"/>
          <w:sz w:val="22"/>
          <w:szCs w:val="22"/>
          <w:lang w:val="en-GB"/>
        </w:rPr>
        <w:tab/>
        <w:t>Humanitarian Country Team</w:t>
      </w:r>
    </w:p>
    <w:p w14:paraId="0F7A0F57"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HFU</w:t>
      </w:r>
      <w:r w:rsidRPr="006724A9">
        <w:rPr>
          <w:rFonts w:asciiTheme="minorHAnsi" w:hAnsiTheme="minorHAnsi" w:cs="Arial"/>
          <w:color w:val="auto"/>
          <w:sz w:val="22"/>
          <w:szCs w:val="22"/>
          <w:lang w:val="en-GB"/>
        </w:rPr>
        <w:tab/>
        <w:t>Humanitarian Financing Unit</w:t>
      </w:r>
    </w:p>
    <w:p w14:paraId="58AB2AFC"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HoO</w:t>
      </w:r>
      <w:r w:rsidRPr="006724A9">
        <w:rPr>
          <w:rFonts w:asciiTheme="minorHAnsi" w:hAnsiTheme="minorHAnsi" w:cs="Arial"/>
          <w:color w:val="auto"/>
          <w:sz w:val="22"/>
          <w:szCs w:val="22"/>
          <w:lang w:val="en-GB"/>
        </w:rPr>
        <w:tab/>
        <w:t xml:space="preserve">Head of Office </w:t>
      </w:r>
    </w:p>
    <w:p w14:paraId="399CF018"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HPC</w:t>
      </w:r>
      <w:r w:rsidRPr="006724A9">
        <w:rPr>
          <w:rFonts w:asciiTheme="minorHAnsi" w:hAnsiTheme="minorHAnsi" w:cs="Arial"/>
          <w:color w:val="auto"/>
          <w:sz w:val="22"/>
          <w:szCs w:val="22"/>
          <w:lang w:val="en-GB"/>
        </w:rPr>
        <w:tab/>
        <w:t xml:space="preserve">Humanitarian Program Cycle </w:t>
      </w:r>
    </w:p>
    <w:p w14:paraId="54B3ADCC"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HQ</w:t>
      </w:r>
      <w:r w:rsidRPr="006724A9">
        <w:rPr>
          <w:rFonts w:asciiTheme="minorHAnsi" w:hAnsiTheme="minorHAnsi" w:cs="Arial"/>
          <w:color w:val="auto"/>
          <w:sz w:val="22"/>
          <w:szCs w:val="22"/>
          <w:lang w:val="en-GB"/>
        </w:rPr>
        <w:tab/>
        <w:t xml:space="preserve">Headquarters </w:t>
      </w:r>
    </w:p>
    <w:p w14:paraId="0C1F463A"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HRP</w:t>
      </w:r>
      <w:r w:rsidRPr="006724A9">
        <w:rPr>
          <w:rFonts w:asciiTheme="minorHAnsi" w:hAnsiTheme="minorHAnsi" w:cs="Arial"/>
          <w:color w:val="auto"/>
          <w:sz w:val="22"/>
          <w:szCs w:val="22"/>
          <w:lang w:val="en-GB"/>
        </w:rPr>
        <w:tab/>
        <w:t>Humanitarian Response Plan (for Syria)</w:t>
      </w:r>
    </w:p>
    <w:p w14:paraId="26D5CDC1"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IATF</w:t>
      </w:r>
      <w:r w:rsidRPr="006724A9">
        <w:rPr>
          <w:rFonts w:asciiTheme="minorHAnsi" w:hAnsiTheme="minorHAnsi" w:cs="Arial"/>
          <w:color w:val="auto"/>
          <w:sz w:val="22"/>
          <w:szCs w:val="22"/>
          <w:lang w:val="en-GB"/>
        </w:rPr>
        <w:tab/>
        <w:t>Inter-Agency Task Force (for Refugees)</w:t>
      </w:r>
    </w:p>
    <w:p w14:paraId="73431ECE"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IOM </w:t>
      </w:r>
      <w:r w:rsidRPr="006724A9">
        <w:rPr>
          <w:rFonts w:asciiTheme="minorHAnsi" w:hAnsiTheme="minorHAnsi" w:cs="Arial"/>
          <w:color w:val="auto"/>
          <w:sz w:val="22"/>
          <w:szCs w:val="22"/>
          <w:lang w:val="en-GB"/>
        </w:rPr>
        <w:tab/>
        <w:t>International Organization for Migration</w:t>
      </w:r>
    </w:p>
    <w:p w14:paraId="7101BFCA"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IP</w:t>
      </w:r>
      <w:r w:rsidRPr="006724A9">
        <w:rPr>
          <w:rFonts w:asciiTheme="minorHAnsi" w:hAnsiTheme="minorHAnsi" w:cs="Arial"/>
          <w:color w:val="auto"/>
          <w:sz w:val="22"/>
          <w:szCs w:val="22"/>
          <w:lang w:val="en-GB"/>
        </w:rPr>
        <w:tab/>
        <w:t>Implementing Partner</w:t>
      </w:r>
    </w:p>
    <w:p w14:paraId="6B27AB6E"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JHF</w:t>
      </w:r>
      <w:r w:rsidRPr="006724A9">
        <w:rPr>
          <w:rFonts w:asciiTheme="minorHAnsi" w:hAnsiTheme="minorHAnsi" w:cs="Arial"/>
          <w:color w:val="auto"/>
          <w:sz w:val="22"/>
          <w:szCs w:val="22"/>
          <w:lang w:val="en-GB"/>
        </w:rPr>
        <w:tab/>
        <w:t>Jordan Humanitarian Fund</w:t>
      </w:r>
    </w:p>
    <w:p w14:paraId="6BE88F52"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JRP</w:t>
      </w:r>
      <w:r w:rsidRPr="006724A9">
        <w:rPr>
          <w:rFonts w:asciiTheme="minorHAnsi" w:hAnsiTheme="minorHAnsi" w:cs="Arial"/>
          <w:color w:val="auto"/>
          <w:sz w:val="22"/>
          <w:szCs w:val="22"/>
          <w:lang w:val="en-GB"/>
        </w:rPr>
        <w:tab/>
        <w:t xml:space="preserve">Jordan Response Plan </w:t>
      </w:r>
    </w:p>
    <w:p w14:paraId="53CF4070"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M&amp;E </w:t>
      </w:r>
      <w:r w:rsidRPr="006724A9">
        <w:rPr>
          <w:rFonts w:asciiTheme="minorHAnsi" w:hAnsiTheme="minorHAnsi" w:cs="Arial"/>
          <w:color w:val="auto"/>
          <w:sz w:val="22"/>
          <w:szCs w:val="22"/>
          <w:lang w:val="en-GB"/>
        </w:rPr>
        <w:tab/>
        <w:t xml:space="preserve">Monitoring and Evaluation </w:t>
      </w:r>
    </w:p>
    <w:p w14:paraId="50E7E812"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M&amp;R </w:t>
      </w:r>
      <w:r w:rsidRPr="006724A9">
        <w:rPr>
          <w:rFonts w:asciiTheme="minorHAnsi" w:hAnsiTheme="minorHAnsi" w:cs="Arial"/>
          <w:color w:val="auto"/>
          <w:sz w:val="22"/>
          <w:szCs w:val="22"/>
          <w:lang w:val="en-GB"/>
        </w:rPr>
        <w:tab/>
        <w:t xml:space="preserve">Monitoring and Reporting </w:t>
      </w:r>
    </w:p>
    <w:p w14:paraId="6BBEDD24"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MA </w:t>
      </w:r>
      <w:r w:rsidRPr="006724A9">
        <w:rPr>
          <w:rFonts w:asciiTheme="minorHAnsi" w:hAnsiTheme="minorHAnsi" w:cs="Arial"/>
          <w:color w:val="auto"/>
          <w:sz w:val="22"/>
          <w:szCs w:val="22"/>
          <w:lang w:val="en-GB"/>
        </w:rPr>
        <w:tab/>
        <w:t xml:space="preserve">Managing Agent </w:t>
      </w:r>
    </w:p>
    <w:p w14:paraId="1436AFC8"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MOU </w:t>
      </w:r>
      <w:r w:rsidRPr="006724A9">
        <w:rPr>
          <w:rFonts w:asciiTheme="minorHAnsi" w:hAnsiTheme="minorHAnsi" w:cs="Arial"/>
          <w:color w:val="auto"/>
          <w:sz w:val="22"/>
          <w:szCs w:val="22"/>
          <w:lang w:val="en-GB"/>
        </w:rPr>
        <w:tab/>
        <w:t xml:space="preserve">Memorandum of Understanding </w:t>
      </w:r>
    </w:p>
    <w:p w14:paraId="11024F52"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NCE</w:t>
      </w:r>
      <w:r w:rsidRPr="006724A9">
        <w:rPr>
          <w:rFonts w:asciiTheme="minorHAnsi" w:hAnsiTheme="minorHAnsi" w:cs="Arial"/>
          <w:color w:val="auto"/>
          <w:sz w:val="22"/>
          <w:szCs w:val="22"/>
          <w:lang w:val="en-GB"/>
        </w:rPr>
        <w:tab/>
        <w:t>No-Cost Extension</w:t>
      </w:r>
    </w:p>
    <w:p w14:paraId="20A9B117"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NGO </w:t>
      </w:r>
      <w:r w:rsidRPr="006724A9">
        <w:rPr>
          <w:rFonts w:asciiTheme="minorHAnsi" w:hAnsiTheme="minorHAnsi" w:cs="Arial"/>
          <w:color w:val="auto"/>
          <w:sz w:val="22"/>
          <w:szCs w:val="22"/>
          <w:lang w:val="en-GB"/>
        </w:rPr>
        <w:tab/>
        <w:t xml:space="preserve">Non-Governmental Organization </w:t>
      </w:r>
    </w:p>
    <w:p w14:paraId="28FB90F4"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OCHA </w:t>
      </w:r>
      <w:r w:rsidRPr="006724A9">
        <w:rPr>
          <w:rFonts w:asciiTheme="minorHAnsi" w:hAnsiTheme="minorHAnsi" w:cs="Arial"/>
          <w:color w:val="auto"/>
          <w:sz w:val="22"/>
          <w:szCs w:val="22"/>
          <w:lang w:val="en-GB"/>
        </w:rPr>
        <w:tab/>
        <w:t xml:space="preserve">Office for the Coordination of Humanitarian Affairs </w:t>
      </w:r>
    </w:p>
    <w:p w14:paraId="55F4B310"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SAA </w:t>
      </w:r>
      <w:r w:rsidRPr="006724A9">
        <w:rPr>
          <w:rFonts w:asciiTheme="minorHAnsi" w:hAnsiTheme="minorHAnsi" w:cs="Arial"/>
          <w:color w:val="auto"/>
          <w:sz w:val="22"/>
          <w:szCs w:val="22"/>
          <w:lang w:val="en-GB"/>
        </w:rPr>
        <w:tab/>
        <w:t xml:space="preserve">Standard Administrative Arrangement </w:t>
      </w:r>
    </w:p>
    <w:p w14:paraId="27863F29" w14:textId="77777777" w:rsidR="0053448D" w:rsidRPr="006724A9" w:rsidRDefault="0053448D" w:rsidP="0053448D">
      <w:pPr>
        <w:pStyle w:val="Default"/>
        <w:ind w:left="720" w:hanging="90"/>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TOR </w:t>
      </w:r>
      <w:r w:rsidRPr="006724A9">
        <w:rPr>
          <w:rFonts w:asciiTheme="minorHAnsi" w:hAnsiTheme="minorHAnsi" w:cs="Arial"/>
          <w:color w:val="auto"/>
          <w:sz w:val="22"/>
          <w:szCs w:val="22"/>
          <w:lang w:val="en-GB"/>
        </w:rPr>
        <w:tab/>
        <w:t xml:space="preserve">Terms of Reference </w:t>
      </w:r>
    </w:p>
    <w:p w14:paraId="6A6C581B" w14:textId="6431D345" w:rsidR="0022213F" w:rsidRPr="006724A9" w:rsidRDefault="0053448D" w:rsidP="0053448D">
      <w:pPr>
        <w:pStyle w:val="Default"/>
        <w:ind w:left="720" w:hanging="90"/>
        <w:jc w:val="both"/>
        <w:rPr>
          <w:rFonts w:asciiTheme="minorHAnsi" w:hAnsiTheme="minorHAnsi" w:cs="Arial"/>
          <w:color w:val="auto"/>
          <w:sz w:val="22"/>
          <w:szCs w:val="22"/>
          <w:lang w:val="en-GB"/>
        </w:rPr>
      </w:pPr>
      <w:r w:rsidRPr="006724A9">
        <w:rPr>
          <w:rFonts w:asciiTheme="minorHAnsi" w:hAnsiTheme="minorHAnsi" w:cs="Arial"/>
          <w:color w:val="auto"/>
          <w:sz w:val="22"/>
          <w:szCs w:val="22"/>
          <w:lang w:val="en-GB"/>
        </w:rPr>
        <w:t xml:space="preserve">TRC </w:t>
      </w:r>
      <w:r w:rsidRPr="006724A9">
        <w:rPr>
          <w:rFonts w:asciiTheme="minorHAnsi" w:hAnsiTheme="minorHAnsi" w:cs="Arial"/>
          <w:color w:val="auto"/>
          <w:sz w:val="22"/>
          <w:szCs w:val="22"/>
          <w:lang w:val="en-GB"/>
        </w:rPr>
        <w:tab/>
        <w:t>Technical Review Committee</w:t>
      </w:r>
    </w:p>
    <w:p w14:paraId="7359005B" w14:textId="3F3AEB2C" w:rsidR="0022213F" w:rsidRPr="006724A9" w:rsidRDefault="0022213F" w:rsidP="00297F21">
      <w:pPr>
        <w:spacing w:after="200" w:line="276" w:lineRule="auto"/>
        <w:jc w:val="both"/>
        <w:rPr>
          <w:rStyle w:val="Hyperlink"/>
          <w:rFonts w:asciiTheme="minorHAnsi" w:hAnsiTheme="minorHAnsi" w:cs="Arial"/>
          <w:sz w:val="22"/>
          <w:szCs w:val="24"/>
          <w:lang w:val="en-GB"/>
        </w:rPr>
      </w:pPr>
    </w:p>
    <w:p w14:paraId="525CC638" w14:textId="77777777" w:rsidR="0022213F" w:rsidRPr="006724A9" w:rsidRDefault="0022213F" w:rsidP="00297F21">
      <w:pPr>
        <w:spacing w:after="200" w:line="276" w:lineRule="auto"/>
        <w:jc w:val="both"/>
        <w:rPr>
          <w:rStyle w:val="Hyperlink"/>
          <w:rFonts w:asciiTheme="minorHAnsi" w:eastAsiaTheme="majorEastAsia" w:hAnsiTheme="minorHAnsi" w:cs="Arial"/>
          <w:b/>
          <w:bCs/>
          <w:sz w:val="22"/>
          <w:szCs w:val="32"/>
          <w:lang w:val="en-GB"/>
        </w:rPr>
      </w:pPr>
    </w:p>
    <w:p w14:paraId="5C9AFB09" w14:textId="77777777" w:rsidR="00AE22CD" w:rsidRPr="006724A9" w:rsidRDefault="00AE22CD" w:rsidP="00297F21">
      <w:pPr>
        <w:pStyle w:val="Heading1"/>
        <w:jc w:val="both"/>
        <w:rPr>
          <w:rStyle w:val="Hyperlink"/>
          <w:rFonts w:asciiTheme="minorHAnsi" w:eastAsiaTheme="minorHAnsi" w:hAnsiTheme="minorHAnsi" w:cs="Arial"/>
          <w:b w:val="0"/>
          <w:bCs w:val="0"/>
          <w:sz w:val="22"/>
          <w:szCs w:val="24"/>
          <w:lang w:val="en-GB"/>
        </w:rPr>
      </w:pPr>
    </w:p>
    <w:p w14:paraId="6FBF28DF" w14:textId="77777777" w:rsidR="009D60BB" w:rsidRPr="006724A9" w:rsidRDefault="009D60BB" w:rsidP="00297F21">
      <w:pPr>
        <w:spacing w:after="200" w:line="276" w:lineRule="auto"/>
        <w:jc w:val="both"/>
        <w:rPr>
          <w:rFonts w:asciiTheme="minorHAnsi" w:hAnsiTheme="minorHAnsi" w:cs="Arial"/>
          <w:color w:val="auto"/>
          <w:sz w:val="22"/>
          <w:lang w:val="en-GB"/>
        </w:rPr>
      </w:pPr>
    </w:p>
    <w:p w14:paraId="138FDE76" w14:textId="5570F217" w:rsidR="0022213F" w:rsidRPr="006724A9" w:rsidRDefault="0022213F" w:rsidP="00297F21">
      <w:pPr>
        <w:spacing w:after="200" w:line="276" w:lineRule="auto"/>
        <w:jc w:val="both"/>
        <w:rPr>
          <w:rFonts w:asciiTheme="minorHAnsi" w:eastAsiaTheme="majorEastAsia" w:hAnsiTheme="minorHAnsi" w:cs="Arial"/>
          <w:b/>
          <w:bCs/>
          <w:color w:val="auto"/>
          <w:sz w:val="22"/>
          <w:lang w:val="en-GB"/>
        </w:rPr>
      </w:pPr>
      <w:r w:rsidRPr="00050D0A">
        <w:rPr>
          <w:rFonts w:asciiTheme="minorHAnsi" w:hAnsiTheme="minorHAnsi" w:cs="Arial"/>
          <w:sz w:val="22"/>
          <w:lang w:val="en-GB"/>
        </w:rPr>
        <w:br w:type="page"/>
      </w:r>
    </w:p>
    <w:p w14:paraId="7E567A52" w14:textId="06EE3DF0" w:rsidR="005F7A08" w:rsidRPr="006724A9" w:rsidRDefault="00E74436" w:rsidP="00297F21">
      <w:pPr>
        <w:pStyle w:val="Heading1"/>
        <w:jc w:val="both"/>
        <w:rPr>
          <w:rFonts w:asciiTheme="minorHAnsi" w:hAnsiTheme="minorHAnsi"/>
          <w:sz w:val="22"/>
          <w:szCs w:val="22"/>
          <w:lang w:val="en-GB"/>
        </w:rPr>
      </w:pPr>
      <w:bookmarkStart w:id="0" w:name="_Toc503175222"/>
      <w:r w:rsidRPr="006724A9">
        <w:rPr>
          <w:rFonts w:asciiTheme="minorHAnsi" w:hAnsiTheme="minorHAnsi"/>
          <w:sz w:val="22"/>
          <w:szCs w:val="22"/>
          <w:lang w:val="en-GB"/>
        </w:rPr>
        <w:lastRenderedPageBreak/>
        <w:t>INTRODUCTION</w:t>
      </w:r>
      <w:bookmarkEnd w:id="0"/>
    </w:p>
    <w:p w14:paraId="569F8A62" w14:textId="77777777" w:rsidR="003134A7" w:rsidRPr="006724A9" w:rsidRDefault="003134A7" w:rsidP="00C85EC7">
      <w:pPr>
        <w:spacing w:line="276" w:lineRule="auto"/>
        <w:ind w:left="720" w:hanging="720"/>
        <w:jc w:val="both"/>
        <w:rPr>
          <w:rFonts w:asciiTheme="minorHAnsi" w:hAnsiTheme="minorHAnsi" w:cs="Arial"/>
          <w:color w:val="auto"/>
          <w:sz w:val="22"/>
          <w:lang w:val="en-GB"/>
        </w:rPr>
      </w:pPr>
    </w:p>
    <w:p w14:paraId="2C7617EA" w14:textId="160961D5" w:rsidR="003134A7" w:rsidRPr="006724A9" w:rsidRDefault="003134A7" w:rsidP="00297F21">
      <w:pPr>
        <w:jc w:val="both"/>
        <w:rPr>
          <w:rFonts w:asciiTheme="minorHAnsi" w:hAnsiTheme="minorHAnsi" w:cs="Arial"/>
          <w:color w:val="auto"/>
          <w:sz w:val="22"/>
          <w:szCs w:val="24"/>
          <w:lang w:val="en-GB"/>
        </w:rPr>
      </w:pPr>
      <w:bookmarkStart w:id="1" w:name="_Toc437434349"/>
      <w:bookmarkStart w:id="2" w:name="_Toc315346659"/>
      <w:r w:rsidRPr="006724A9">
        <w:rPr>
          <w:rFonts w:asciiTheme="minorHAnsi" w:hAnsiTheme="minorHAnsi" w:cs="Arial"/>
          <w:color w:val="auto"/>
          <w:sz w:val="22"/>
          <w:szCs w:val="24"/>
          <w:lang w:val="en-GB"/>
        </w:rPr>
        <w:t>The Operation</w:t>
      </w:r>
      <w:r w:rsidR="009B7210" w:rsidRPr="006724A9">
        <w:rPr>
          <w:rFonts w:asciiTheme="minorHAnsi" w:hAnsiTheme="minorHAnsi" w:cs="Arial"/>
          <w:color w:val="auto"/>
          <w:sz w:val="22"/>
          <w:szCs w:val="24"/>
          <w:lang w:val="en-GB"/>
        </w:rPr>
        <w:t>al</w:t>
      </w:r>
      <w:r w:rsidRPr="006724A9">
        <w:rPr>
          <w:rFonts w:asciiTheme="minorHAnsi" w:hAnsiTheme="minorHAnsi" w:cs="Arial"/>
          <w:color w:val="auto"/>
          <w:sz w:val="22"/>
          <w:szCs w:val="24"/>
          <w:lang w:val="en-GB"/>
        </w:rPr>
        <w:t xml:space="preserve"> Manual</w:t>
      </w:r>
      <w:r w:rsidR="001B1A1D" w:rsidRPr="006724A9">
        <w:rPr>
          <w:rFonts w:asciiTheme="minorHAnsi" w:hAnsiTheme="minorHAnsi" w:cs="Arial"/>
          <w:color w:val="auto"/>
          <w:sz w:val="22"/>
          <w:szCs w:val="24"/>
          <w:lang w:val="en-GB"/>
        </w:rPr>
        <w:t xml:space="preserve"> for </w:t>
      </w:r>
      <w:r w:rsidR="0018000F" w:rsidRPr="006724A9">
        <w:rPr>
          <w:rFonts w:asciiTheme="minorHAnsi" w:hAnsiTheme="minorHAnsi" w:cs="Arial"/>
          <w:color w:val="auto"/>
          <w:sz w:val="22"/>
          <w:szCs w:val="24"/>
          <w:lang w:val="en-GB"/>
        </w:rPr>
        <w:t xml:space="preserve">the </w:t>
      </w:r>
      <w:r w:rsidR="001B1A1D" w:rsidRPr="006724A9">
        <w:rPr>
          <w:rFonts w:asciiTheme="minorHAnsi" w:hAnsiTheme="minorHAnsi" w:cs="Arial"/>
          <w:color w:val="auto"/>
          <w:sz w:val="22"/>
          <w:szCs w:val="24"/>
          <w:lang w:val="en-GB"/>
        </w:rPr>
        <w:t xml:space="preserve">Jordan </w:t>
      </w:r>
      <w:r w:rsidR="00A56A3A" w:rsidRPr="006724A9">
        <w:rPr>
          <w:rFonts w:asciiTheme="minorHAnsi" w:hAnsiTheme="minorHAnsi" w:cs="Arial"/>
          <w:color w:val="auto"/>
          <w:sz w:val="22"/>
          <w:szCs w:val="24"/>
          <w:lang w:val="en-GB"/>
        </w:rPr>
        <w:t xml:space="preserve">Humanitarian </w:t>
      </w:r>
      <w:r w:rsidR="001B1A1D" w:rsidRPr="006724A9">
        <w:rPr>
          <w:rFonts w:asciiTheme="minorHAnsi" w:hAnsiTheme="minorHAnsi" w:cs="Arial"/>
          <w:color w:val="auto"/>
          <w:sz w:val="22"/>
          <w:szCs w:val="24"/>
          <w:lang w:val="en-GB"/>
        </w:rPr>
        <w:t>Fund (</w:t>
      </w:r>
      <w:r w:rsidR="0038603B" w:rsidRPr="006724A9">
        <w:rPr>
          <w:rFonts w:asciiTheme="minorHAnsi" w:hAnsiTheme="minorHAnsi" w:cs="Arial"/>
          <w:color w:val="auto"/>
          <w:sz w:val="22"/>
          <w:szCs w:val="24"/>
          <w:lang w:val="en-GB"/>
        </w:rPr>
        <w:t>JHF</w:t>
      </w:r>
      <w:r w:rsidR="001B1A1D" w:rsidRPr="006724A9">
        <w:rPr>
          <w:rFonts w:asciiTheme="minorHAnsi" w:hAnsiTheme="minorHAnsi" w:cs="Arial"/>
          <w:color w:val="auto"/>
          <w:sz w:val="22"/>
          <w:szCs w:val="24"/>
          <w:lang w:val="en-GB"/>
        </w:rPr>
        <w:t xml:space="preserve">) </w:t>
      </w:r>
      <w:r w:rsidRPr="006724A9">
        <w:rPr>
          <w:rFonts w:asciiTheme="minorHAnsi" w:hAnsiTheme="minorHAnsi" w:cs="Arial"/>
          <w:color w:val="auto"/>
          <w:sz w:val="22"/>
          <w:szCs w:val="24"/>
          <w:lang w:val="en-GB"/>
        </w:rPr>
        <w:t xml:space="preserve">is issued by the </w:t>
      </w:r>
      <w:r w:rsidR="00DF62A7" w:rsidRPr="006724A9">
        <w:rPr>
          <w:rFonts w:asciiTheme="minorHAnsi" w:hAnsiTheme="minorHAnsi" w:cs="Arial"/>
          <w:color w:val="auto"/>
          <w:sz w:val="22"/>
          <w:szCs w:val="24"/>
          <w:lang w:val="en-GB"/>
        </w:rPr>
        <w:t>Humanitarian Coordinator (</w:t>
      </w:r>
      <w:r w:rsidR="0086350A" w:rsidRPr="006724A9">
        <w:rPr>
          <w:rFonts w:asciiTheme="minorHAnsi" w:hAnsiTheme="minorHAnsi" w:cs="Arial"/>
          <w:color w:val="auto"/>
          <w:sz w:val="22"/>
          <w:szCs w:val="24"/>
          <w:lang w:val="en-GB"/>
        </w:rPr>
        <w:t>HC</w:t>
      </w:r>
      <w:r w:rsidR="00DF62A7" w:rsidRPr="006724A9">
        <w:rPr>
          <w:rFonts w:asciiTheme="minorHAnsi" w:hAnsiTheme="minorHAnsi" w:cs="Arial"/>
          <w:color w:val="auto"/>
          <w:sz w:val="22"/>
          <w:szCs w:val="24"/>
          <w:lang w:val="en-GB"/>
        </w:rPr>
        <w:t>)</w:t>
      </w:r>
      <w:r w:rsidRPr="006724A9">
        <w:rPr>
          <w:rFonts w:asciiTheme="minorHAnsi" w:hAnsiTheme="minorHAnsi" w:cs="Arial"/>
          <w:color w:val="auto"/>
          <w:sz w:val="22"/>
          <w:szCs w:val="24"/>
          <w:lang w:val="en-GB"/>
        </w:rPr>
        <w:t xml:space="preserve"> and endorsed by the Advisory Board </w:t>
      </w:r>
      <w:r w:rsidR="0022213F" w:rsidRPr="006724A9">
        <w:rPr>
          <w:rFonts w:asciiTheme="minorHAnsi" w:hAnsiTheme="minorHAnsi" w:cs="Arial"/>
          <w:color w:val="auto"/>
          <w:sz w:val="22"/>
          <w:szCs w:val="24"/>
          <w:lang w:val="en-GB"/>
        </w:rPr>
        <w:t xml:space="preserve">(AB) </w:t>
      </w:r>
      <w:r w:rsidRPr="006724A9">
        <w:rPr>
          <w:rFonts w:asciiTheme="minorHAnsi" w:hAnsiTheme="minorHAnsi" w:cs="Arial"/>
          <w:color w:val="auto"/>
          <w:sz w:val="22"/>
          <w:szCs w:val="24"/>
          <w:lang w:val="en-GB"/>
        </w:rPr>
        <w:t xml:space="preserve">to set the general direction and </w:t>
      </w:r>
      <w:r w:rsidR="002647A2" w:rsidRPr="006724A9">
        <w:rPr>
          <w:rFonts w:asciiTheme="minorHAnsi" w:hAnsiTheme="minorHAnsi" w:cs="Arial"/>
          <w:color w:val="auto"/>
          <w:sz w:val="22"/>
          <w:szCs w:val="24"/>
          <w:lang w:val="en-GB"/>
        </w:rPr>
        <w:t>strategic</w:t>
      </w:r>
      <w:r w:rsidRPr="006724A9">
        <w:rPr>
          <w:rFonts w:asciiTheme="minorHAnsi" w:hAnsiTheme="minorHAnsi" w:cs="Arial"/>
          <w:color w:val="auto"/>
          <w:sz w:val="22"/>
          <w:szCs w:val="24"/>
          <w:lang w:val="en-GB"/>
        </w:rPr>
        <w:t xml:space="preserve"> focus of </w:t>
      </w:r>
      <w:r w:rsidR="001B1A1D" w:rsidRPr="006724A9">
        <w:rPr>
          <w:rFonts w:asciiTheme="minorHAnsi" w:hAnsiTheme="minorHAnsi" w:cs="Arial"/>
          <w:color w:val="auto"/>
          <w:sz w:val="22"/>
          <w:szCs w:val="24"/>
          <w:lang w:val="en-GB"/>
        </w:rPr>
        <w:t xml:space="preserve">the </w:t>
      </w:r>
      <w:r w:rsidR="00567B4D" w:rsidRPr="006724A9">
        <w:rPr>
          <w:rFonts w:asciiTheme="minorHAnsi" w:hAnsiTheme="minorHAnsi" w:cs="Arial"/>
          <w:color w:val="auto"/>
          <w:sz w:val="22"/>
          <w:szCs w:val="24"/>
          <w:lang w:val="en-GB"/>
        </w:rPr>
        <w:t>F</w:t>
      </w:r>
      <w:r w:rsidR="001B1A1D" w:rsidRPr="006724A9">
        <w:rPr>
          <w:rFonts w:asciiTheme="minorHAnsi" w:hAnsiTheme="minorHAnsi" w:cs="Arial"/>
          <w:color w:val="auto"/>
          <w:sz w:val="22"/>
          <w:szCs w:val="24"/>
          <w:lang w:val="en-GB"/>
        </w:rPr>
        <w:t>und.</w:t>
      </w:r>
      <w:bookmarkStart w:id="3" w:name="_Toc315346660"/>
      <w:bookmarkStart w:id="4" w:name="_Toc437434350"/>
      <w:bookmarkEnd w:id="1"/>
      <w:bookmarkEnd w:id="2"/>
      <w:r w:rsidR="00E95E84" w:rsidRPr="006724A9">
        <w:rPr>
          <w:rFonts w:asciiTheme="minorHAnsi" w:hAnsiTheme="minorHAnsi" w:cs="Arial"/>
          <w:color w:val="auto"/>
          <w:sz w:val="22"/>
          <w:szCs w:val="24"/>
          <w:lang w:val="en-GB"/>
        </w:rPr>
        <w:t xml:space="preserve"> </w:t>
      </w:r>
      <w:r w:rsidR="0018000F" w:rsidRPr="006724A9">
        <w:rPr>
          <w:rFonts w:asciiTheme="minorHAnsi" w:hAnsiTheme="minorHAnsi" w:cs="Arial"/>
          <w:color w:val="auto"/>
          <w:sz w:val="22"/>
          <w:szCs w:val="24"/>
          <w:lang w:val="en-GB"/>
        </w:rPr>
        <w:t>T</w:t>
      </w:r>
      <w:r w:rsidRPr="006724A9">
        <w:rPr>
          <w:rFonts w:asciiTheme="minorHAnsi" w:hAnsiTheme="minorHAnsi" w:cs="Arial"/>
          <w:color w:val="auto"/>
          <w:sz w:val="22"/>
          <w:szCs w:val="24"/>
          <w:lang w:val="en-GB"/>
        </w:rPr>
        <w:t xml:space="preserve">he </w:t>
      </w:r>
      <w:r w:rsidR="0086350A" w:rsidRPr="006724A9">
        <w:rPr>
          <w:rFonts w:asciiTheme="minorHAnsi" w:hAnsiTheme="minorHAnsi" w:cs="Arial"/>
          <w:color w:val="auto"/>
          <w:sz w:val="22"/>
          <w:szCs w:val="24"/>
          <w:lang w:val="en-GB"/>
        </w:rPr>
        <w:t>HC</w:t>
      </w:r>
      <w:r w:rsidR="00DF62A7" w:rsidRPr="006724A9">
        <w:rPr>
          <w:rFonts w:asciiTheme="minorHAnsi" w:hAnsiTheme="minorHAnsi" w:cs="Arial"/>
          <w:color w:val="auto"/>
          <w:sz w:val="22"/>
          <w:szCs w:val="24"/>
          <w:lang w:val="en-GB"/>
        </w:rPr>
        <w:t xml:space="preserve"> </w:t>
      </w:r>
      <w:r w:rsidRPr="006724A9">
        <w:rPr>
          <w:rFonts w:asciiTheme="minorHAnsi" w:hAnsiTheme="minorHAnsi" w:cs="Arial"/>
          <w:color w:val="auto"/>
          <w:sz w:val="22"/>
          <w:szCs w:val="24"/>
          <w:lang w:val="en-GB"/>
        </w:rPr>
        <w:t xml:space="preserve">and </w:t>
      </w:r>
      <w:r w:rsidR="0022213F" w:rsidRPr="006724A9">
        <w:rPr>
          <w:rFonts w:asciiTheme="minorHAnsi" w:hAnsiTheme="minorHAnsi" w:cs="Arial"/>
          <w:color w:val="auto"/>
          <w:sz w:val="22"/>
          <w:szCs w:val="24"/>
          <w:lang w:val="en-GB"/>
        </w:rPr>
        <w:t>AB</w:t>
      </w:r>
      <w:r w:rsidRPr="006724A9">
        <w:rPr>
          <w:rFonts w:asciiTheme="minorHAnsi" w:hAnsiTheme="minorHAnsi" w:cs="Arial"/>
          <w:color w:val="auto"/>
          <w:sz w:val="22"/>
          <w:szCs w:val="24"/>
          <w:lang w:val="en-GB"/>
        </w:rPr>
        <w:t xml:space="preserve"> will </w:t>
      </w:r>
      <w:r w:rsidR="008E5701" w:rsidRPr="006724A9">
        <w:rPr>
          <w:rFonts w:asciiTheme="minorHAnsi" w:hAnsiTheme="minorHAnsi" w:cs="Arial"/>
          <w:color w:val="auto"/>
          <w:sz w:val="22"/>
          <w:szCs w:val="24"/>
          <w:lang w:val="en-GB"/>
        </w:rPr>
        <w:t xml:space="preserve">review </w:t>
      </w:r>
      <w:r w:rsidRPr="006724A9">
        <w:rPr>
          <w:rFonts w:asciiTheme="minorHAnsi" w:hAnsiTheme="minorHAnsi" w:cs="Arial"/>
          <w:color w:val="auto"/>
          <w:sz w:val="22"/>
          <w:szCs w:val="24"/>
          <w:lang w:val="en-GB"/>
        </w:rPr>
        <w:t>th</w:t>
      </w:r>
      <w:r w:rsidR="008E5701" w:rsidRPr="006724A9">
        <w:rPr>
          <w:rFonts w:asciiTheme="minorHAnsi" w:hAnsiTheme="minorHAnsi" w:cs="Arial"/>
          <w:color w:val="auto"/>
          <w:sz w:val="22"/>
          <w:szCs w:val="24"/>
          <w:lang w:val="en-GB"/>
        </w:rPr>
        <w:t>e m</w:t>
      </w:r>
      <w:r w:rsidRPr="006724A9">
        <w:rPr>
          <w:rFonts w:asciiTheme="minorHAnsi" w:hAnsiTheme="minorHAnsi" w:cs="Arial"/>
          <w:color w:val="auto"/>
          <w:sz w:val="22"/>
          <w:szCs w:val="24"/>
          <w:lang w:val="en-GB"/>
        </w:rPr>
        <w:t xml:space="preserve">anual </w:t>
      </w:r>
      <w:r w:rsidR="0022213F" w:rsidRPr="006724A9">
        <w:rPr>
          <w:rFonts w:asciiTheme="minorHAnsi" w:hAnsiTheme="minorHAnsi" w:cs="Arial"/>
          <w:color w:val="auto"/>
          <w:sz w:val="22"/>
          <w:szCs w:val="24"/>
          <w:lang w:val="en-GB"/>
        </w:rPr>
        <w:t>annually</w:t>
      </w:r>
      <w:r w:rsidR="0069369F" w:rsidRPr="006724A9">
        <w:rPr>
          <w:rFonts w:asciiTheme="minorHAnsi" w:hAnsiTheme="minorHAnsi" w:cs="Arial"/>
          <w:color w:val="auto"/>
          <w:sz w:val="22"/>
          <w:szCs w:val="24"/>
          <w:lang w:val="en-GB"/>
        </w:rPr>
        <w:t xml:space="preserve"> or as </w:t>
      </w:r>
      <w:r w:rsidR="00B20123" w:rsidRPr="006724A9">
        <w:rPr>
          <w:rFonts w:asciiTheme="minorHAnsi" w:hAnsiTheme="minorHAnsi" w:cs="Arial"/>
          <w:color w:val="auto"/>
          <w:sz w:val="22"/>
          <w:szCs w:val="24"/>
          <w:lang w:val="en-GB"/>
        </w:rPr>
        <w:t>required</w:t>
      </w:r>
      <w:r w:rsidR="008E5701" w:rsidRPr="006724A9">
        <w:rPr>
          <w:rFonts w:asciiTheme="minorHAnsi" w:hAnsiTheme="minorHAnsi" w:cs="Arial"/>
          <w:color w:val="auto"/>
          <w:sz w:val="22"/>
          <w:szCs w:val="24"/>
          <w:lang w:val="en-GB"/>
        </w:rPr>
        <w:t xml:space="preserve"> </w:t>
      </w:r>
      <w:r w:rsidR="0018000F" w:rsidRPr="006724A9">
        <w:rPr>
          <w:rFonts w:asciiTheme="minorHAnsi" w:hAnsiTheme="minorHAnsi" w:cs="Arial"/>
          <w:color w:val="auto"/>
          <w:sz w:val="22"/>
          <w:szCs w:val="24"/>
          <w:lang w:val="en-GB"/>
        </w:rPr>
        <w:t xml:space="preserve">to ensure </w:t>
      </w:r>
      <w:r w:rsidR="0022213F" w:rsidRPr="006724A9">
        <w:rPr>
          <w:rFonts w:asciiTheme="minorHAnsi" w:hAnsiTheme="minorHAnsi" w:cs="Arial"/>
          <w:color w:val="auto"/>
          <w:sz w:val="22"/>
          <w:szCs w:val="24"/>
          <w:lang w:val="en-GB"/>
        </w:rPr>
        <w:t>its continuing</w:t>
      </w:r>
      <w:r w:rsidR="008E5701" w:rsidRPr="006724A9">
        <w:rPr>
          <w:rFonts w:asciiTheme="minorHAnsi" w:hAnsiTheme="minorHAnsi" w:cs="Arial"/>
          <w:color w:val="auto"/>
          <w:sz w:val="22"/>
          <w:szCs w:val="24"/>
          <w:lang w:val="en-GB"/>
        </w:rPr>
        <w:t xml:space="preserve"> relevance and effectiveness</w:t>
      </w:r>
      <w:bookmarkEnd w:id="3"/>
      <w:r w:rsidR="008E5701" w:rsidRPr="006724A9">
        <w:rPr>
          <w:rFonts w:asciiTheme="minorHAnsi" w:hAnsiTheme="minorHAnsi" w:cs="Arial"/>
          <w:color w:val="auto"/>
          <w:sz w:val="22"/>
          <w:szCs w:val="24"/>
          <w:lang w:val="en-GB"/>
        </w:rPr>
        <w:t>.</w:t>
      </w:r>
      <w:r w:rsidR="0018000F" w:rsidRPr="006724A9">
        <w:rPr>
          <w:rFonts w:asciiTheme="minorHAnsi" w:hAnsiTheme="minorHAnsi" w:cs="Arial"/>
          <w:color w:val="auto"/>
          <w:sz w:val="22"/>
          <w:szCs w:val="24"/>
          <w:lang w:val="en-GB"/>
        </w:rPr>
        <w:t xml:space="preserve"> </w:t>
      </w:r>
      <w:bookmarkEnd w:id="4"/>
    </w:p>
    <w:p w14:paraId="00FAE66C" w14:textId="77777777" w:rsidR="00E95E84" w:rsidRPr="006724A9" w:rsidRDefault="00E95E84" w:rsidP="00297F21">
      <w:pPr>
        <w:jc w:val="both"/>
        <w:rPr>
          <w:rFonts w:asciiTheme="minorHAnsi" w:hAnsiTheme="minorHAnsi" w:cs="Arial"/>
          <w:color w:val="auto"/>
          <w:sz w:val="22"/>
          <w:szCs w:val="24"/>
          <w:lang w:val="en-GB"/>
        </w:rPr>
      </w:pPr>
    </w:p>
    <w:p w14:paraId="4980275A" w14:textId="1E49FDD0" w:rsidR="006878E6" w:rsidRPr="006724A9" w:rsidRDefault="006878E6" w:rsidP="00E667EE">
      <w:pPr>
        <w:pStyle w:val="Heading2"/>
      </w:pPr>
      <w:bookmarkStart w:id="5" w:name="_Toc437434351"/>
      <w:bookmarkStart w:id="6" w:name="_Toc315346661"/>
      <w:bookmarkStart w:id="7" w:name="_Toc315346750"/>
      <w:bookmarkStart w:id="8" w:name="_Toc503175223"/>
      <w:r w:rsidRPr="006724A9">
        <w:t>Purpose</w:t>
      </w:r>
      <w:bookmarkEnd w:id="5"/>
      <w:bookmarkEnd w:id="6"/>
      <w:bookmarkEnd w:id="7"/>
      <w:r w:rsidR="0022213F" w:rsidRPr="006724A9">
        <w:t xml:space="preserve"> </w:t>
      </w:r>
      <w:r w:rsidR="00303707" w:rsidRPr="006724A9">
        <w:t xml:space="preserve">and Scope </w:t>
      </w:r>
      <w:r w:rsidR="0022213F" w:rsidRPr="006724A9">
        <w:t>of the Operational Manual</w:t>
      </w:r>
      <w:bookmarkEnd w:id="8"/>
    </w:p>
    <w:p w14:paraId="54727C23" w14:textId="77777777" w:rsidR="006878E6" w:rsidRPr="006724A9" w:rsidRDefault="006878E6" w:rsidP="00C85EC7">
      <w:pPr>
        <w:spacing w:line="276" w:lineRule="auto"/>
        <w:ind w:hanging="90"/>
        <w:jc w:val="both"/>
        <w:rPr>
          <w:rFonts w:asciiTheme="minorHAnsi" w:hAnsiTheme="minorHAnsi" w:cs="Arial"/>
          <w:color w:val="auto"/>
          <w:sz w:val="22"/>
          <w:lang w:val="en-GB"/>
        </w:rPr>
      </w:pPr>
    </w:p>
    <w:p w14:paraId="47113FC1" w14:textId="7262CF33" w:rsidR="006878E6" w:rsidRPr="006724A9" w:rsidRDefault="006878E6" w:rsidP="00297F21">
      <w:pPr>
        <w:jc w:val="both"/>
        <w:rPr>
          <w:rFonts w:asciiTheme="minorHAnsi" w:hAnsiTheme="minorHAnsi" w:cs="Arial"/>
          <w:color w:val="auto"/>
          <w:sz w:val="22"/>
          <w:szCs w:val="24"/>
          <w:lang w:val="en-GB"/>
        </w:rPr>
      </w:pPr>
      <w:bookmarkStart w:id="9" w:name="_Toc437434352"/>
      <w:bookmarkStart w:id="10" w:name="_Toc315346662"/>
      <w:r w:rsidRPr="006724A9">
        <w:rPr>
          <w:rFonts w:asciiTheme="minorHAnsi" w:hAnsiTheme="minorHAnsi" w:cs="Arial"/>
          <w:color w:val="auto"/>
          <w:sz w:val="22"/>
          <w:szCs w:val="24"/>
          <w:lang w:val="en-GB"/>
        </w:rPr>
        <w:t xml:space="preserve">The Operational Manual for </w:t>
      </w:r>
      <w:r w:rsidR="0022213F" w:rsidRPr="006724A9">
        <w:rPr>
          <w:rFonts w:asciiTheme="minorHAnsi" w:hAnsiTheme="minorHAnsi" w:cs="Arial"/>
          <w:color w:val="auto"/>
          <w:sz w:val="22"/>
          <w:szCs w:val="24"/>
          <w:lang w:val="en-GB"/>
        </w:rPr>
        <w:t>the JHF</w:t>
      </w:r>
      <w:r w:rsidRPr="006724A9">
        <w:rPr>
          <w:rFonts w:asciiTheme="minorHAnsi" w:hAnsiTheme="minorHAnsi" w:cs="Arial"/>
          <w:color w:val="auto"/>
          <w:sz w:val="22"/>
          <w:szCs w:val="24"/>
          <w:lang w:val="en-GB"/>
        </w:rPr>
        <w:t xml:space="preserve"> describe</w:t>
      </w:r>
      <w:r w:rsidR="0022213F" w:rsidRPr="006724A9">
        <w:rPr>
          <w:rFonts w:asciiTheme="minorHAnsi" w:hAnsiTheme="minorHAnsi" w:cs="Arial"/>
          <w:color w:val="auto"/>
          <w:sz w:val="22"/>
          <w:szCs w:val="24"/>
          <w:lang w:val="en-GB"/>
        </w:rPr>
        <w:t>s</w:t>
      </w:r>
      <w:r w:rsidRPr="006724A9">
        <w:rPr>
          <w:rFonts w:asciiTheme="minorHAnsi" w:hAnsiTheme="minorHAnsi" w:cs="Arial"/>
          <w:color w:val="auto"/>
          <w:sz w:val="22"/>
          <w:szCs w:val="24"/>
          <w:lang w:val="en-GB"/>
        </w:rPr>
        <w:t xml:space="preserve"> </w:t>
      </w:r>
      <w:r w:rsidR="0022213F" w:rsidRPr="006724A9">
        <w:rPr>
          <w:rFonts w:asciiTheme="minorHAnsi" w:hAnsiTheme="minorHAnsi" w:cs="Arial"/>
          <w:color w:val="auto"/>
          <w:sz w:val="22"/>
          <w:szCs w:val="24"/>
          <w:lang w:val="en-GB"/>
        </w:rPr>
        <w:t xml:space="preserve">the </w:t>
      </w:r>
      <w:r w:rsidR="00F22735" w:rsidRPr="006724A9">
        <w:rPr>
          <w:rFonts w:asciiTheme="minorHAnsi" w:hAnsiTheme="minorHAnsi" w:cs="Arial"/>
          <w:color w:val="auto"/>
          <w:sz w:val="22"/>
          <w:szCs w:val="24"/>
          <w:lang w:val="en-GB"/>
        </w:rPr>
        <w:t xml:space="preserve">objectives, </w:t>
      </w:r>
      <w:r w:rsidRPr="006724A9">
        <w:rPr>
          <w:rFonts w:asciiTheme="minorHAnsi" w:hAnsiTheme="minorHAnsi" w:cs="Arial"/>
          <w:color w:val="auto"/>
          <w:sz w:val="22"/>
          <w:szCs w:val="24"/>
          <w:lang w:val="en-GB"/>
        </w:rPr>
        <w:t>governance arrangements, allocation modalities</w:t>
      </w:r>
      <w:r w:rsidR="0022213F" w:rsidRPr="006724A9">
        <w:rPr>
          <w:rFonts w:asciiTheme="minorHAnsi" w:hAnsiTheme="minorHAnsi" w:cs="Arial"/>
          <w:color w:val="auto"/>
          <w:sz w:val="22"/>
          <w:szCs w:val="24"/>
          <w:lang w:val="en-GB"/>
        </w:rPr>
        <w:t xml:space="preserve">, </w:t>
      </w:r>
      <w:r w:rsidR="00F22735" w:rsidRPr="006724A9">
        <w:rPr>
          <w:rFonts w:asciiTheme="minorHAnsi" w:hAnsiTheme="minorHAnsi" w:cs="Arial"/>
          <w:color w:val="auto"/>
          <w:sz w:val="22"/>
          <w:szCs w:val="24"/>
          <w:lang w:val="en-GB"/>
        </w:rPr>
        <w:t>risk management and accountability</w:t>
      </w:r>
      <w:r w:rsidR="006909EB" w:rsidRPr="006724A9">
        <w:rPr>
          <w:rFonts w:asciiTheme="minorHAnsi" w:hAnsiTheme="minorHAnsi" w:cs="Arial"/>
          <w:color w:val="auto"/>
          <w:sz w:val="22"/>
          <w:szCs w:val="24"/>
          <w:lang w:val="en-GB"/>
        </w:rPr>
        <w:t xml:space="preserve"> of the F</w:t>
      </w:r>
      <w:r w:rsidR="0022213F" w:rsidRPr="006724A9">
        <w:rPr>
          <w:rFonts w:asciiTheme="minorHAnsi" w:hAnsiTheme="minorHAnsi" w:cs="Arial"/>
          <w:color w:val="auto"/>
          <w:sz w:val="22"/>
          <w:szCs w:val="24"/>
          <w:lang w:val="en-GB"/>
        </w:rPr>
        <w:t>und</w:t>
      </w:r>
      <w:r w:rsidR="008547E4" w:rsidRPr="006724A9">
        <w:rPr>
          <w:rFonts w:asciiTheme="minorHAnsi" w:hAnsiTheme="minorHAnsi" w:cs="Arial"/>
          <w:color w:val="auto"/>
          <w:sz w:val="22"/>
          <w:szCs w:val="24"/>
          <w:lang w:val="en-GB"/>
        </w:rPr>
        <w:t xml:space="preserve">. The Manual </w:t>
      </w:r>
      <w:r w:rsidRPr="006724A9">
        <w:rPr>
          <w:rFonts w:asciiTheme="minorHAnsi" w:hAnsiTheme="minorHAnsi" w:cs="Arial"/>
          <w:color w:val="auto"/>
          <w:sz w:val="22"/>
          <w:szCs w:val="24"/>
          <w:lang w:val="en-GB"/>
        </w:rPr>
        <w:t>detail</w:t>
      </w:r>
      <w:r w:rsidR="008547E4" w:rsidRPr="006724A9">
        <w:rPr>
          <w:rFonts w:asciiTheme="minorHAnsi" w:hAnsiTheme="minorHAnsi" w:cs="Arial"/>
          <w:color w:val="auto"/>
          <w:sz w:val="22"/>
          <w:szCs w:val="24"/>
          <w:lang w:val="en-GB"/>
        </w:rPr>
        <w:t>s</w:t>
      </w:r>
      <w:r w:rsidRPr="006724A9">
        <w:rPr>
          <w:rFonts w:asciiTheme="minorHAnsi" w:hAnsiTheme="minorHAnsi" w:cs="Arial"/>
          <w:color w:val="auto"/>
          <w:sz w:val="22"/>
          <w:szCs w:val="24"/>
          <w:lang w:val="en-GB"/>
        </w:rPr>
        <w:t xml:space="preserve"> the roles and responsibilities of stakeholders.</w:t>
      </w:r>
      <w:bookmarkEnd w:id="9"/>
      <w:bookmarkEnd w:id="10"/>
      <w:r w:rsidRPr="006724A9">
        <w:rPr>
          <w:rFonts w:asciiTheme="minorHAnsi" w:hAnsiTheme="minorHAnsi" w:cs="Arial"/>
          <w:color w:val="auto"/>
          <w:sz w:val="22"/>
          <w:szCs w:val="24"/>
          <w:lang w:val="en-GB"/>
        </w:rPr>
        <w:t xml:space="preserve"> </w:t>
      </w:r>
    </w:p>
    <w:p w14:paraId="5B492D68" w14:textId="77777777" w:rsidR="00E95E84" w:rsidRPr="006724A9" w:rsidRDefault="00E95E84" w:rsidP="00297F21">
      <w:pPr>
        <w:jc w:val="both"/>
        <w:rPr>
          <w:rFonts w:asciiTheme="minorHAnsi" w:hAnsiTheme="minorHAnsi" w:cs="Arial"/>
          <w:color w:val="auto"/>
          <w:sz w:val="22"/>
          <w:szCs w:val="24"/>
          <w:lang w:val="en-GB"/>
        </w:rPr>
      </w:pPr>
      <w:bookmarkStart w:id="11" w:name="_Toc437434353"/>
      <w:bookmarkStart w:id="12" w:name="_Toc315346663"/>
    </w:p>
    <w:p w14:paraId="34113CAE" w14:textId="6A54A380" w:rsidR="006878E6" w:rsidRPr="006724A9" w:rsidRDefault="006878E6" w:rsidP="00297F21">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 xml:space="preserve">Under the direction of the </w:t>
      </w:r>
      <w:r w:rsidR="00303707"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the </w:t>
      </w:r>
      <w:r w:rsidR="008547E4" w:rsidRPr="006724A9">
        <w:rPr>
          <w:rFonts w:asciiTheme="minorHAnsi" w:hAnsiTheme="minorHAnsi" w:cs="Arial"/>
          <w:color w:val="auto"/>
          <w:sz w:val="22"/>
          <w:szCs w:val="24"/>
          <w:lang w:val="en-GB"/>
        </w:rPr>
        <w:t>JHF</w:t>
      </w:r>
      <w:r w:rsidR="003B0BA4" w:rsidRPr="006724A9">
        <w:rPr>
          <w:rFonts w:asciiTheme="minorHAnsi" w:hAnsiTheme="minorHAnsi" w:cs="Arial"/>
          <w:color w:val="auto"/>
          <w:sz w:val="22"/>
          <w:szCs w:val="24"/>
          <w:lang w:val="en-GB"/>
        </w:rPr>
        <w:t xml:space="preserve"> </w:t>
      </w:r>
      <w:r w:rsidRPr="006724A9">
        <w:rPr>
          <w:rFonts w:asciiTheme="minorHAnsi" w:hAnsiTheme="minorHAnsi" w:cs="Arial"/>
          <w:color w:val="auto"/>
          <w:sz w:val="22"/>
          <w:szCs w:val="24"/>
          <w:lang w:val="en-GB"/>
        </w:rPr>
        <w:t>aims to support the timely allocation and disbursement of donor resources to the most critical humanitarian needs as defined by the Jordan Response Plan</w:t>
      </w:r>
      <w:r w:rsidR="003049CA" w:rsidRPr="006724A9">
        <w:rPr>
          <w:rFonts w:asciiTheme="minorHAnsi" w:hAnsiTheme="minorHAnsi" w:cs="Arial"/>
          <w:color w:val="auto"/>
          <w:sz w:val="22"/>
          <w:szCs w:val="24"/>
          <w:lang w:val="en-GB"/>
        </w:rPr>
        <w:t xml:space="preserve"> (JRP)</w:t>
      </w:r>
      <w:r w:rsidRPr="006724A9">
        <w:rPr>
          <w:rFonts w:asciiTheme="minorHAnsi" w:hAnsiTheme="minorHAnsi" w:cs="Arial"/>
          <w:color w:val="auto"/>
          <w:sz w:val="22"/>
          <w:szCs w:val="24"/>
          <w:lang w:val="en-GB"/>
        </w:rPr>
        <w:t xml:space="preserve">. </w:t>
      </w:r>
      <w:r w:rsidR="0022213F" w:rsidRPr="006724A9">
        <w:rPr>
          <w:rFonts w:asciiTheme="minorHAnsi" w:hAnsiTheme="minorHAnsi" w:cs="Arial"/>
          <w:color w:val="auto"/>
          <w:sz w:val="22"/>
          <w:szCs w:val="24"/>
          <w:lang w:val="en-GB"/>
        </w:rPr>
        <w:t>To this end</w:t>
      </w:r>
      <w:r w:rsidRPr="006724A9">
        <w:rPr>
          <w:rFonts w:asciiTheme="minorHAnsi" w:hAnsiTheme="minorHAnsi" w:cs="Arial"/>
          <w:color w:val="auto"/>
          <w:sz w:val="22"/>
          <w:szCs w:val="24"/>
          <w:lang w:val="en-GB"/>
        </w:rPr>
        <w:t xml:space="preserve">, this </w:t>
      </w:r>
      <w:r w:rsidR="0022213F" w:rsidRPr="006724A9">
        <w:rPr>
          <w:rFonts w:asciiTheme="minorHAnsi" w:hAnsiTheme="minorHAnsi" w:cs="Arial"/>
          <w:color w:val="auto"/>
          <w:sz w:val="22"/>
          <w:szCs w:val="24"/>
          <w:lang w:val="en-GB"/>
        </w:rPr>
        <w:t>m</w:t>
      </w:r>
      <w:r w:rsidRPr="006724A9">
        <w:rPr>
          <w:rFonts w:asciiTheme="minorHAnsi" w:hAnsiTheme="minorHAnsi" w:cs="Arial"/>
          <w:color w:val="auto"/>
          <w:sz w:val="22"/>
          <w:szCs w:val="24"/>
          <w:lang w:val="en-GB"/>
        </w:rPr>
        <w:t xml:space="preserve">anual is issued by 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and endorsed by the </w:t>
      </w:r>
      <w:r w:rsidR="008547E4" w:rsidRPr="006724A9">
        <w:rPr>
          <w:rFonts w:asciiTheme="minorHAnsi" w:hAnsiTheme="minorHAnsi" w:cs="Arial"/>
          <w:color w:val="auto"/>
          <w:sz w:val="22"/>
          <w:szCs w:val="24"/>
          <w:lang w:val="en-GB"/>
        </w:rPr>
        <w:t>AB</w:t>
      </w:r>
      <w:r w:rsidRPr="006724A9">
        <w:rPr>
          <w:rFonts w:asciiTheme="minorHAnsi" w:hAnsiTheme="minorHAnsi" w:cs="Arial"/>
          <w:color w:val="auto"/>
          <w:sz w:val="22"/>
          <w:szCs w:val="24"/>
          <w:lang w:val="en-GB"/>
        </w:rPr>
        <w:t xml:space="preserve"> to:</w:t>
      </w:r>
      <w:bookmarkEnd w:id="11"/>
      <w:bookmarkEnd w:id="12"/>
    </w:p>
    <w:p w14:paraId="4C114854" w14:textId="77777777" w:rsidR="0053448D" w:rsidRPr="006724A9" w:rsidRDefault="0053448D" w:rsidP="00297F21">
      <w:pPr>
        <w:jc w:val="both"/>
        <w:rPr>
          <w:rFonts w:asciiTheme="minorHAnsi" w:hAnsiTheme="minorHAnsi" w:cs="Arial"/>
          <w:color w:val="auto"/>
          <w:sz w:val="22"/>
          <w:szCs w:val="24"/>
          <w:lang w:val="en-GB"/>
        </w:rPr>
      </w:pPr>
    </w:p>
    <w:p w14:paraId="62DBEDD6" w14:textId="770AA222" w:rsidR="008547E4" w:rsidRPr="006724A9" w:rsidRDefault="008547E4" w:rsidP="00C85EC7">
      <w:pPr>
        <w:pStyle w:val="ListParagraph"/>
        <w:numPr>
          <w:ilvl w:val="0"/>
          <w:numId w:val="14"/>
        </w:numPr>
        <w:jc w:val="both"/>
        <w:rPr>
          <w:rFonts w:cs="Arial"/>
        </w:rPr>
      </w:pPr>
      <w:r w:rsidRPr="006724A9">
        <w:rPr>
          <w:rFonts w:cs="Arial"/>
        </w:rPr>
        <w:t>Provide an overview of the general direction and programmatic focus of the JHF;</w:t>
      </w:r>
    </w:p>
    <w:p w14:paraId="667DA13A" w14:textId="1B2606E5" w:rsidR="006909EB" w:rsidRPr="006724A9" w:rsidRDefault="006909EB">
      <w:pPr>
        <w:pStyle w:val="ListParagraph"/>
        <w:numPr>
          <w:ilvl w:val="0"/>
          <w:numId w:val="14"/>
        </w:numPr>
        <w:jc w:val="both"/>
        <w:rPr>
          <w:rFonts w:cs="Arial"/>
        </w:rPr>
      </w:pPr>
      <w:r w:rsidRPr="006724A9">
        <w:rPr>
          <w:rFonts w:cs="Arial"/>
        </w:rPr>
        <w:t>Describe the steps and requirements of the allocation processes with a view to enhancing timely and strategic allocation decisions;</w:t>
      </w:r>
    </w:p>
    <w:p w14:paraId="1CE342DB" w14:textId="5A6F4900" w:rsidR="006909EB" w:rsidRPr="006724A9" w:rsidRDefault="006909EB">
      <w:pPr>
        <w:pStyle w:val="ListParagraph"/>
        <w:numPr>
          <w:ilvl w:val="0"/>
          <w:numId w:val="14"/>
        </w:numPr>
        <w:jc w:val="both"/>
        <w:rPr>
          <w:rFonts w:cs="Arial"/>
        </w:rPr>
      </w:pPr>
      <w:r w:rsidRPr="006724A9">
        <w:rPr>
          <w:rFonts w:cs="Arial"/>
        </w:rPr>
        <w:t>Provide clarification and instructions for all stakeholders involved in the management of the JHF on effective management and governance practices.</w:t>
      </w:r>
    </w:p>
    <w:p w14:paraId="1483080D" w14:textId="00F7DDC4" w:rsidR="006878E6" w:rsidRPr="006724A9" w:rsidRDefault="006878E6" w:rsidP="00297F21">
      <w:pPr>
        <w:jc w:val="both"/>
        <w:rPr>
          <w:rFonts w:asciiTheme="minorHAnsi" w:hAnsiTheme="minorHAnsi" w:cs="Arial"/>
          <w:color w:val="auto"/>
          <w:sz w:val="22"/>
          <w:szCs w:val="24"/>
          <w:lang w:val="en-GB"/>
        </w:rPr>
      </w:pPr>
      <w:bookmarkStart w:id="13" w:name="_Toc437434355"/>
      <w:bookmarkStart w:id="14" w:name="_Toc315346665"/>
      <w:r w:rsidRPr="006724A9">
        <w:rPr>
          <w:rFonts w:asciiTheme="minorHAnsi" w:hAnsiTheme="minorHAnsi" w:cs="Arial"/>
          <w:color w:val="auto"/>
          <w:sz w:val="22"/>
          <w:szCs w:val="24"/>
          <w:lang w:val="en-GB"/>
        </w:rPr>
        <w:t xml:space="preserve">The </w:t>
      </w:r>
      <w:r w:rsidR="009F263D" w:rsidRPr="006724A9">
        <w:rPr>
          <w:rFonts w:asciiTheme="minorHAnsi" w:hAnsiTheme="minorHAnsi" w:cs="Arial"/>
          <w:color w:val="auto"/>
          <w:sz w:val="22"/>
          <w:szCs w:val="24"/>
          <w:lang w:val="en-GB"/>
        </w:rPr>
        <w:t>Operational Manual</w:t>
      </w:r>
      <w:r w:rsidRPr="006724A9">
        <w:rPr>
          <w:rFonts w:asciiTheme="minorHAnsi" w:hAnsiTheme="minorHAnsi" w:cs="Arial"/>
          <w:color w:val="auto"/>
          <w:sz w:val="22"/>
          <w:szCs w:val="24"/>
          <w:lang w:val="en-GB"/>
        </w:rPr>
        <w:t xml:space="preserve"> defines the country-specific regulations govern</w:t>
      </w:r>
      <w:r w:rsidR="008547E4" w:rsidRPr="006724A9">
        <w:rPr>
          <w:rFonts w:asciiTheme="minorHAnsi" w:hAnsiTheme="minorHAnsi" w:cs="Arial"/>
          <w:color w:val="auto"/>
          <w:sz w:val="22"/>
          <w:szCs w:val="24"/>
          <w:lang w:val="en-GB"/>
        </w:rPr>
        <w:t>ing</w:t>
      </w:r>
      <w:r w:rsidRPr="006724A9">
        <w:rPr>
          <w:rFonts w:asciiTheme="minorHAnsi" w:hAnsiTheme="minorHAnsi" w:cs="Arial"/>
          <w:color w:val="auto"/>
          <w:sz w:val="22"/>
          <w:szCs w:val="24"/>
          <w:lang w:val="en-GB"/>
        </w:rPr>
        <w:t xml:space="preserve"> the </w:t>
      </w:r>
      <w:r w:rsidR="004E5194" w:rsidRPr="006724A9">
        <w:rPr>
          <w:rFonts w:asciiTheme="minorHAnsi" w:hAnsiTheme="minorHAnsi" w:cs="Arial"/>
          <w:color w:val="auto"/>
          <w:sz w:val="22"/>
          <w:szCs w:val="24"/>
          <w:lang w:val="en-GB"/>
        </w:rPr>
        <w:t>JHF</w:t>
      </w:r>
      <w:r w:rsidR="008547E4" w:rsidRPr="006724A9">
        <w:rPr>
          <w:rFonts w:asciiTheme="minorHAnsi" w:hAnsiTheme="minorHAnsi" w:cs="Arial"/>
          <w:color w:val="auto"/>
          <w:sz w:val="22"/>
          <w:szCs w:val="24"/>
          <w:lang w:val="en-GB"/>
        </w:rPr>
        <w:t xml:space="preserve"> </w:t>
      </w:r>
      <w:r w:rsidRPr="006724A9">
        <w:rPr>
          <w:rFonts w:asciiTheme="minorHAnsi" w:hAnsiTheme="minorHAnsi" w:cs="Arial"/>
          <w:color w:val="auto"/>
          <w:sz w:val="22"/>
          <w:szCs w:val="24"/>
          <w:lang w:val="en-GB"/>
        </w:rPr>
        <w:t xml:space="preserve">within the framework provided by the Operational Handbook for </w:t>
      </w:r>
      <w:r w:rsidR="008547E4" w:rsidRPr="006724A9">
        <w:rPr>
          <w:rFonts w:asciiTheme="minorHAnsi" w:hAnsiTheme="minorHAnsi" w:cs="Arial"/>
          <w:color w:val="auto"/>
          <w:sz w:val="22"/>
          <w:szCs w:val="24"/>
          <w:lang w:val="en-GB"/>
        </w:rPr>
        <w:t>Country-based Pooled Funds (</w:t>
      </w:r>
      <w:r w:rsidRPr="006724A9">
        <w:rPr>
          <w:rFonts w:asciiTheme="minorHAnsi" w:hAnsiTheme="minorHAnsi" w:cs="Arial"/>
          <w:color w:val="auto"/>
          <w:sz w:val="22"/>
          <w:szCs w:val="24"/>
          <w:lang w:val="en-GB"/>
        </w:rPr>
        <w:t>CBPFs</w:t>
      </w:r>
      <w:r w:rsidR="008547E4" w:rsidRPr="006724A9">
        <w:rPr>
          <w:rFonts w:asciiTheme="minorHAnsi" w:hAnsiTheme="minorHAnsi" w:cs="Arial"/>
          <w:color w:val="auto"/>
          <w:sz w:val="22"/>
          <w:szCs w:val="24"/>
          <w:lang w:val="en-GB"/>
        </w:rPr>
        <w:t>)</w:t>
      </w:r>
      <w:r w:rsidRPr="006724A9">
        <w:rPr>
          <w:rFonts w:asciiTheme="minorHAnsi" w:hAnsiTheme="minorHAnsi" w:cs="Arial"/>
          <w:color w:val="auto"/>
          <w:sz w:val="22"/>
          <w:szCs w:val="24"/>
          <w:lang w:val="en-GB"/>
        </w:rPr>
        <w:t>, describ</w:t>
      </w:r>
      <w:r w:rsidR="00303707" w:rsidRPr="006724A9">
        <w:rPr>
          <w:rFonts w:asciiTheme="minorHAnsi" w:hAnsiTheme="minorHAnsi" w:cs="Arial"/>
          <w:color w:val="auto"/>
          <w:sz w:val="22"/>
          <w:szCs w:val="24"/>
          <w:lang w:val="en-GB"/>
        </w:rPr>
        <w:t>ing</w:t>
      </w:r>
      <w:r w:rsidRPr="006724A9">
        <w:rPr>
          <w:rFonts w:asciiTheme="minorHAnsi" w:hAnsiTheme="minorHAnsi" w:cs="Arial"/>
          <w:color w:val="auto"/>
          <w:sz w:val="22"/>
          <w:szCs w:val="24"/>
          <w:lang w:val="en-GB"/>
        </w:rPr>
        <w:t xml:space="preserve"> the rules apply</w:t>
      </w:r>
      <w:r w:rsidR="00CB4FCC" w:rsidRPr="006724A9">
        <w:rPr>
          <w:rFonts w:asciiTheme="minorHAnsi" w:hAnsiTheme="minorHAnsi" w:cs="Arial"/>
          <w:color w:val="auto"/>
          <w:sz w:val="22"/>
          <w:szCs w:val="24"/>
          <w:lang w:val="en-GB"/>
        </w:rPr>
        <w:t>ing</w:t>
      </w:r>
      <w:r w:rsidRPr="006724A9">
        <w:rPr>
          <w:rFonts w:asciiTheme="minorHAnsi" w:hAnsiTheme="minorHAnsi" w:cs="Arial"/>
          <w:color w:val="auto"/>
          <w:sz w:val="22"/>
          <w:szCs w:val="24"/>
          <w:lang w:val="en-GB"/>
        </w:rPr>
        <w:t xml:space="preserve"> to all CBPFs worldwide</w:t>
      </w:r>
      <w:r w:rsidR="00303707" w:rsidRPr="006724A9">
        <w:rPr>
          <w:rFonts w:asciiTheme="minorHAnsi" w:hAnsiTheme="minorHAnsi" w:cs="Arial"/>
          <w:color w:val="auto"/>
          <w:sz w:val="22"/>
          <w:szCs w:val="24"/>
          <w:lang w:val="en-GB"/>
        </w:rPr>
        <w:t>.</w:t>
      </w:r>
      <w:bookmarkEnd w:id="13"/>
      <w:bookmarkEnd w:id="14"/>
      <w:r w:rsidRPr="006724A9">
        <w:rPr>
          <w:rFonts w:asciiTheme="minorHAnsi" w:hAnsiTheme="minorHAnsi" w:cs="Arial"/>
          <w:color w:val="auto"/>
          <w:sz w:val="22"/>
          <w:szCs w:val="24"/>
          <w:lang w:val="en-GB"/>
        </w:rPr>
        <w:t xml:space="preserve"> </w:t>
      </w:r>
    </w:p>
    <w:p w14:paraId="08751AB7" w14:textId="77777777" w:rsidR="00E95E84" w:rsidRPr="006724A9" w:rsidRDefault="00E95E84" w:rsidP="00297F21">
      <w:pPr>
        <w:jc w:val="both"/>
        <w:rPr>
          <w:rFonts w:asciiTheme="minorHAnsi" w:hAnsiTheme="minorHAnsi" w:cs="Arial"/>
          <w:color w:val="auto"/>
          <w:sz w:val="22"/>
          <w:szCs w:val="24"/>
          <w:lang w:val="en-GB"/>
        </w:rPr>
      </w:pPr>
    </w:p>
    <w:p w14:paraId="6FAB36F8" w14:textId="42D0FEE6" w:rsidR="006878E6" w:rsidRPr="006724A9" w:rsidRDefault="00303707" w:rsidP="00297F21">
      <w:pPr>
        <w:jc w:val="both"/>
        <w:rPr>
          <w:rFonts w:asciiTheme="minorHAnsi" w:hAnsiTheme="minorHAnsi" w:cs="Arial"/>
          <w:color w:val="auto"/>
          <w:sz w:val="22"/>
          <w:szCs w:val="24"/>
          <w:lang w:val="en-GB"/>
        </w:rPr>
      </w:pPr>
      <w:bookmarkStart w:id="15" w:name="_Toc315346666"/>
      <w:r w:rsidRPr="006724A9">
        <w:rPr>
          <w:rFonts w:asciiTheme="minorHAnsi" w:hAnsiTheme="minorHAnsi" w:cs="Arial"/>
          <w:color w:val="auto"/>
          <w:sz w:val="22"/>
          <w:szCs w:val="24"/>
          <w:lang w:val="en-GB"/>
        </w:rPr>
        <w:t>In order to ensure standard and transparent processes, a</w:t>
      </w:r>
      <w:r w:rsidR="006878E6" w:rsidRPr="006724A9">
        <w:rPr>
          <w:rFonts w:asciiTheme="minorHAnsi" w:hAnsiTheme="minorHAnsi" w:cs="Arial"/>
          <w:color w:val="auto"/>
          <w:sz w:val="22"/>
          <w:szCs w:val="24"/>
          <w:lang w:val="en-GB"/>
        </w:rPr>
        <w:t>dherence to the guidance provided in the two documents is mandatory.</w:t>
      </w:r>
      <w:bookmarkEnd w:id="15"/>
    </w:p>
    <w:p w14:paraId="6B9934A4" w14:textId="77777777" w:rsidR="00E95E84" w:rsidRPr="006724A9" w:rsidRDefault="00E95E84" w:rsidP="00297F21">
      <w:pPr>
        <w:jc w:val="both"/>
        <w:rPr>
          <w:rFonts w:asciiTheme="minorHAnsi" w:hAnsiTheme="minorHAnsi"/>
          <w:b/>
          <w:bCs/>
          <w:sz w:val="22"/>
          <w:szCs w:val="24"/>
          <w:lang w:val="en-GB"/>
        </w:rPr>
      </w:pPr>
    </w:p>
    <w:p w14:paraId="1193C282" w14:textId="77777777" w:rsidR="00303707" w:rsidRPr="006724A9" w:rsidRDefault="00303707" w:rsidP="00E667EE">
      <w:pPr>
        <w:pStyle w:val="Heading2"/>
      </w:pPr>
      <w:bookmarkStart w:id="16" w:name="_Toc503175224"/>
      <w:bookmarkStart w:id="17" w:name="_Toc315346667"/>
      <w:bookmarkStart w:id="18" w:name="_Toc315346752"/>
      <w:r w:rsidRPr="006724A9">
        <w:t>Objectives and Scope of the Jordan Humanitarian Fund</w:t>
      </w:r>
      <w:bookmarkEnd w:id="16"/>
    </w:p>
    <w:bookmarkEnd w:id="17"/>
    <w:bookmarkEnd w:id="18"/>
    <w:p w14:paraId="614052FE" w14:textId="5D65026C" w:rsidR="00B2159F" w:rsidRPr="006724A9" w:rsidRDefault="00B2159F" w:rsidP="00297F21">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The</w:t>
      </w:r>
      <w:r w:rsidR="00E51E89" w:rsidRPr="006724A9">
        <w:rPr>
          <w:rFonts w:asciiTheme="minorHAnsi" w:hAnsiTheme="minorHAnsi" w:cs="Arial"/>
          <w:color w:val="auto"/>
          <w:sz w:val="22"/>
          <w:szCs w:val="24"/>
          <w:lang w:val="en-GB"/>
        </w:rPr>
        <w:t xml:space="preserve"> </w:t>
      </w:r>
      <w:r w:rsidR="004E5194" w:rsidRPr="006724A9">
        <w:rPr>
          <w:rFonts w:asciiTheme="minorHAnsi" w:hAnsiTheme="minorHAnsi" w:cs="Arial"/>
          <w:color w:val="auto"/>
          <w:sz w:val="22"/>
          <w:szCs w:val="24"/>
          <w:lang w:val="en-GB"/>
        </w:rPr>
        <w:t>JHF</w:t>
      </w:r>
      <w:r w:rsidRPr="006724A9">
        <w:rPr>
          <w:rFonts w:asciiTheme="minorHAnsi" w:hAnsiTheme="minorHAnsi" w:cs="Arial"/>
          <w:color w:val="auto"/>
          <w:sz w:val="22"/>
          <w:szCs w:val="24"/>
          <w:lang w:val="en-GB"/>
        </w:rPr>
        <w:t xml:space="preserve"> funding will be primarily aligned to support the delivery of </w:t>
      </w:r>
      <w:r w:rsidR="00B20123" w:rsidRPr="006724A9">
        <w:rPr>
          <w:rFonts w:asciiTheme="minorHAnsi" w:hAnsiTheme="minorHAnsi" w:cs="Arial"/>
          <w:color w:val="auto"/>
          <w:sz w:val="22"/>
          <w:szCs w:val="24"/>
          <w:lang w:val="en-GB"/>
        </w:rPr>
        <w:t xml:space="preserve">a </w:t>
      </w:r>
      <w:r w:rsidRPr="006724A9">
        <w:rPr>
          <w:rFonts w:asciiTheme="minorHAnsi" w:hAnsiTheme="minorHAnsi" w:cs="Arial"/>
          <w:color w:val="auto"/>
          <w:sz w:val="22"/>
          <w:szCs w:val="24"/>
          <w:lang w:val="en-GB"/>
        </w:rPr>
        <w:t>strategic humanitarian response</w:t>
      </w:r>
      <w:r w:rsidR="00B20123" w:rsidRPr="006724A9">
        <w:rPr>
          <w:rFonts w:asciiTheme="minorHAnsi" w:hAnsiTheme="minorHAnsi" w:cs="Arial"/>
          <w:color w:val="auto"/>
          <w:sz w:val="22"/>
          <w:szCs w:val="24"/>
          <w:lang w:val="en-GB"/>
        </w:rPr>
        <w:t xml:space="preserve"> as</w:t>
      </w:r>
      <w:r w:rsidRPr="006724A9">
        <w:rPr>
          <w:rFonts w:asciiTheme="minorHAnsi" w:hAnsiTheme="minorHAnsi" w:cs="Arial"/>
          <w:color w:val="auto"/>
          <w:sz w:val="22"/>
          <w:szCs w:val="24"/>
          <w:lang w:val="en-GB"/>
        </w:rPr>
        <w:t xml:space="preserve"> identified under the </w:t>
      </w:r>
      <w:r w:rsidR="00EB3C31" w:rsidRPr="006724A9">
        <w:rPr>
          <w:rFonts w:asciiTheme="minorHAnsi" w:hAnsiTheme="minorHAnsi" w:cs="Arial"/>
          <w:color w:val="auto"/>
          <w:sz w:val="22"/>
          <w:szCs w:val="24"/>
          <w:lang w:val="en-GB"/>
        </w:rPr>
        <w:t>Jordan Response Plan (</w:t>
      </w:r>
      <w:r w:rsidRPr="006724A9">
        <w:rPr>
          <w:rFonts w:asciiTheme="minorHAnsi" w:hAnsiTheme="minorHAnsi" w:cs="Arial"/>
          <w:color w:val="auto"/>
          <w:sz w:val="22"/>
          <w:szCs w:val="24"/>
          <w:lang w:val="en-GB"/>
        </w:rPr>
        <w:t>JRP</w:t>
      </w:r>
      <w:r w:rsidR="00EB3C31" w:rsidRPr="006724A9">
        <w:rPr>
          <w:rFonts w:asciiTheme="minorHAnsi" w:hAnsiTheme="minorHAnsi" w:cs="Arial"/>
          <w:color w:val="auto"/>
          <w:sz w:val="22"/>
          <w:szCs w:val="24"/>
          <w:lang w:val="en-GB"/>
        </w:rPr>
        <w:t>)</w:t>
      </w:r>
      <w:r w:rsidRPr="006724A9">
        <w:rPr>
          <w:rFonts w:asciiTheme="minorHAnsi" w:hAnsiTheme="minorHAnsi" w:cs="Arial"/>
          <w:color w:val="auto"/>
          <w:sz w:val="22"/>
          <w:szCs w:val="24"/>
          <w:lang w:val="en-GB"/>
        </w:rPr>
        <w:t xml:space="preserve"> while </w:t>
      </w:r>
      <w:r w:rsidR="00FC17D0" w:rsidRPr="006724A9">
        <w:rPr>
          <w:rFonts w:asciiTheme="minorHAnsi" w:hAnsiTheme="minorHAnsi" w:cs="Arial"/>
          <w:color w:val="auto"/>
          <w:sz w:val="22"/>
          <w:szCs w:val="24"/>
          <w:lang w:val="en-GB"/>
        </w:rPr>
        <w:t>retaining the</w:t>
      </w:r>
      <w:r w:rsidRPr="006724A9">
        <w:rPr>
          <w:rFonts w:asciiTheme="minorHAnsi" w:hAnsiTheme="minorHAnsi" w:cs="Arial"/>
          <w:color w:val="auto"/>
          <w:sz w:val="22"/>
          <w:szCs w:val="24"/>
          <w:lang w:val="en-GB"/>
        </w:rPr>
        <w:t xml:space="preserve"> flexib</w:t>
      </w:r>
      <w:r w:rsidR="00B20123" w:rsidRPr="006724A9">
        <w:rPr>
          <w:rFonts w:asciiTheme="minorHAnsi" w:hAnsiTheme="minorHAnsi" w:cs="Arial"/>
          <w:color w:val="auto"/>
          <w:sz w:val="22"/>
          <w:szCs w:val="24"/>
          <w:lang w:val="en-GB"/>
        </w:rPr>
        <w:t>i</w:t>
      </w:r>
      <w:r w:rsidRPr="006724A9">
        <w:rPr>
          <w:rFonts w:asciiTheme="minorHAnsi" w:hAnsiTheme="minorHAnsi" w:cs="Arial"/>
          <w:color w:val="auto"/>
          <w:sz w:val="22"/>
          <w:szCs w:val="24"/>
          <w:lang w:val="en-GB"/>
        </w:rPr>
        <w:t>l</w:t>
      </w:r>
      <w:r w:rsidR="00B20123" w:rsidRPr="006724A9">
        <w:rPr>
          <w:rFonts w:asciiTheme="minorHAnsi" w:hAnsiTheme="minorHAnsi" w:cs="Arial"/>
          <w:color w:val="auto"/>
          <w:sz w:val="22"/>
          <w:szCs w:val="24"/>
          <w:lang w:val="en-GB"/>
        </w:rPr>
        <w:t>it</w:t>
      </w:r>
      <w:r w:rsidRPr="006724A9">
        <w:rPr>
          <w:rFonts w:asciiTheme="minorHAnsi" w:hAnsiTheme="minorHAnsi" w:cs="Arial"/>
          <w:color w:val="auto"/>
          <w:sz w:val="22"/>
          <w:szCs w:val="24"/>
          <w:lang w:val="en-GB"/>
        </w:rPr>
        <w:t xml:space="preserve">y to allocate funds </w:t>
      </w:r>
      <w:r w:rsidR="00FE3C9B" w:rsidRPr="006724A9">
        <w:rPr>
          <w:rFonts w:asciiTheme="minorHAnsi" w:hAnsiTheme="minorHAnsi" w:cs="Arial"/>
          <w:color w:val="auto"/>
          <w:sz w:val="22"/>
          <w:szCs w:val="24"/>
          <w:lang w:val="en-GB"/>
        </w:rPr>
        <w:t xml:space="preserve">for </w:t>
      </w:r>
      <w:r w:rsidRPr="006724A9">
        <w:rPr>
          <w:rFonts w:asciiTheme="minorHAnsi" w:hAnsiTheme="minorHAnsi" w:cs="Arial"/>
          <w:color w:val="auto"/>
          <w:sz w:val="22"/>
          <w:szCs w:val="24"/>
          <w:lang w:val="en-GB"/>
        </w:rPr>
        <w:t>unforeseen events</w:t>
      </w:r>
      <w:r w:rsidR="009F263D" w:rsidRPr="006724A9">
        <w:rPr>
          <w:rFonts w:asciiTheme="minorHAnsi" w:hAnsiTheme="minorHAnsi" w:cs="Arial"/>
          <w:color w:val="auto"/>
          <w:sz w:val="22"/>
          <w:szCs w:val="24"/>
          <w:lang w:val="en-GB"/>
        </w:rPr>
        <w:t xml:space="preserve">.   The JHF will also support the delivery of assistance in southern Syria in line with the Humanitarian Response Plan (HRP) for Syria. </w:t>
      </w:r>
      <w:r w:rsidRPr="006724A9">
        <w:rPr>
          <w:rFonts w:asciiTheme="minorHAnsi" w:hAnsiTheme="minorHAnsi" w:cs="Arial"/>
          <w:color w:val="auto"/>
          <w:sz w:val="22"/>
          <w:szCs w:val="24"/>
          <w:lang w:val="en-GB"/>
        </w:rPr>
        <w:t xml:space="preserve"> The </w:t>
      </w:r>
      <w:r w:rsidR="004E5194" w:rsidRPr="006724A9">
        <w:rPr>
          <w:rFonts w:asciiTheme="minorHAnsi" w:hAnsiTheme="minorHAnsi" w:cs="Arial"/>
          <w:color w:val="auto"/>
          <w:sz w:val="22"/>
          <w:szCs w:val="24"/>
          <w:lang w:val="en-GB"/>
        </w:rPr>
        <w:t>JHF</w:t>
      </w:r>
      <w:r w:rsidRPr="006724A9">
        <w:rPr>
          <w:rFonts w:asciiTheme="minorHAnsi" w:hAnsiTheme="minorHAnsi" w:cs="Arial"/>
          <w:color w:val="auto"/>
          <w:sz w:val="22"/>
          <w:szCs w:val="24"/>
          <w:lang w:val="en-GB"/>
        </w:rPr>
        <w:t xml:space="preserve"> will reinforce the leadership and coordination role of the HC by </w:t>
      </w:r>
      <w:r w:rsidR="00B20123" w:rsidRPr="006724A9">
        <w:rPr>
          <w:rFonts w:asciiTheme="minorHAnsi" w:hAnsiTheme="minorHAnsi" w:cs="Arial"/>
          <w:color w:val="auto"/>
          <w:sz w:val="22"/>
          <w:szCs w:val="24"/>
          <w:lang w:val="en-GB"/>
        </w:rPr>
        <w:t xml:space="preserve">allocating </w:t>
      </w:r>
      <w:r w:rsidRPr="006724A9">
        <w:rPr>
          <w:rFonts w:asciiTheme="minorHAnsi" w:hAnsiTheme="minorHAnsi" w:cs="Arial"/>
          <w:color w:val="auto"/>
          <w:sz w:val="22"/>
          <w:szCs w:val="24"/>
          <w:lang w:val="en-GB"/>
        </w:rPr>
        <w:t xml:space="preserve">funding to needs-based priority sectors and geographic areas. The </w:t>
      </w:r>
      <w:r w:rsidR="004E5194" w:rsidRPr="006724A9">
        <w:rPr>
          <w:rFonts w:asciiTheme="minorHAnsi" w:hAnsiTheme="minorHAnsi" w:cs="Arial"/>
          <w:color w:val="auto"/>
          <w:sz w:val="22"/>
          <w:szCs w:val="24"/>
          <w:lang w:val="en-GB"/>
        </w:rPr>
        <w:t>JHF</w:t>
      </w:r>
      <w:r w:rsidR="000A0F9C" w:rsidRPr="006724A9">
        <w:rPr>
          <w:rFonts w:asciiTheme="minorHAnsi" w:hAnsiTheme="minorHAnsi" w:cs="Arial"/>
          <w:color w:val="auto"/>
          <w:sz w:val="22"/>
          <w:szCs w:val="24"/>
          <w:lang w:val="en-GB"/>
        </w:rPr>
        <w:t xml:space="preserve"> </w:t>
      </w:r>
      <w:r w:rsidRPr="006724A9">
        <w:rPr>
          <w:rFonts w:asciiTheme="minorHAnsi" w:hAnsiTheme="minorHAnsi" w:cs="Arial"/>
          <w:color w:val="auto"/>
          <w:sz w:val="22"/>
          <w:szCs w:val="24"/>
          <w:lang w:val="en-GB"/>
        </w:rPr>
        <w:t xml:space="preserve">will also aim for a more inclusive approach by working with a variety of implementing partners. </w:t>
      </w:r>
    </w:p>
    <w:p w14:paraId="071AE133" w14:textId="77777777" w:rsidR="009F263D" w:rsidRPr="006724A9" w:rsidRDefault="009F263D" w:rsidP="00C85EC7">
      <w:pPr>
        <w:pStyle w:val="NoSpacing"/>
        <w:spacing w:line="276" w:lineRule="auto"/>
        <w:jc w:val="both"/>
        <w:rPr>
          <w:rFonts w:asciiTheme="minorHAnsi" w:hAnsiTheme="minorHAnsi" w:cs="Arial"/>
          <w:bCs/>
          <w:color w:val="auto"/>
          <w:sz w:val="22"/>
          <w:lang w:val="en-GB"/>
        </w:rPr>
      </w:pPr>
    </w:p>
    <w:p w14:paraId="14338D3B" w14:textId="52F1230B" w:rsidR="00907D06" w:rsidRPr="006724A9" w:rsidRDefault="00907D06">
      <w:pPr>
        <w:pStyle w:val="NoSpacing"/>
        <w:spacing w:line="276" w:lineRule="auto"/>
        <w:jc w:val="both"/>
        <w:rPr>
          <w:rFonts w:asciiTheme="minorHAnsi" w:hAnsiTheme="minorHAnsi" w:cs="Arial"/>
          <w:bCs/>
          <w:color w:val="auto"/>
          <w:sz w:val="22"/>
          <w:lang w:val="en-GB"/>
        </w:rPr>
      </w:pPr>
      <w:r w:rsidRPr="006724A9">
        <w:rPr>
          <w:rFonts w:asciiTheme="minorHAnsi" w:hAnsiTheme="minorHAnsi" w:cs="Arial"/>
          <w:bCs/>
          <w:color w:val="auto"/>
          <w:sz w:val="22"/>
          <w:lang w:val="en-GB"/>
        </w:rPr>
        <w:t xml:space="preserve">The </w:t>
      </w:r>
      <w:r w:rsidR="0038603B" w:rsidRPr="006724A9">
        <w:rPr>
          <w:rFonts w:asciiTheme="minorHAnsi" w:hAnsiTheme="minorHAnsi" w:cs="Arial"/>
          <w:bCs/>
          <w:color w:val="auto"/>
          <w:sz w:val="22"/>
          <w:lang w:val="en-GB"/>
        </w:rPr>
        <w:t>JHF</w:t>
      </w:r>
      <w:r w:rsidRPr="006724A9">
        <w:rPr>
          <w:rFonts w:asciiTheme="minorHAnsi" w:hAnsiTheme="minorHAnsi" w:cs="Arial"/>
          <w:bCs/>
          <w:color w:val="auto"/>
          <w:sz w:val="22"/>
          <w:lang w:val="en-GB"/>
        </w:rPr>
        <w:t xml:space="preserve"> has </w:t>
      </w:r>
      <w:r w:rsidR="006A2713" w:rsidRPr="006724A9">
        <w:rPr>
          <w:rFonts w:asciiTheme="minorHAnsi" w:hAnsiTheme="minorHAnsi" w:cs="Arial"/>
          <w:bCs/>
          <w:color w:val="auto"/>
          <w:sz w:val="22"/>
          <w:lang w:val="en-GB"/>
        </w:rPr>
        <w:t xml:space="preserve">the following </w:t>
      </w:r>
      <w:r w:rsidRPr="006724A9">
        <w:rPr>
          <w:rFonts w:asciiTheme="minorHAnsi" w:hAnsiTheme="minorHAnsi" w:cs="Arial"/>
          <w:bCs/>
          <w:color w:val="auto"/>
          <w:sz w:val="22"/>
          <w:lang w:val="en-GB"/>
        </w:rPr>
        <w:t>objectives:</w:t>
      </w:r>
    </w:p>
    <w:p w14:paraId="18BDDAD7" w14:textId="5BA03CF2" w:rsidR="00907D06" w:rsidRPr="006724A9" w:rsidRDefault="00907D06">
      <w:pPr>
        <w:pStyle w:val="ListParagraph"/>
        <w:numPr>
          <w:ilvl w:val="0"/>
          <w:numId w:val="13"/>
        </w:numPr>
        <w:jc w:val="both"/>
        <w:rPr>
          <w:rFonts w:cs="Arial"/>
          <w:szCs w:val="24"/>
        </w:rPr>
      </w:pPr>
      <w:r w:rsidRPr="006724A9">
        <w:rPr>
          <w:rFonts w:cs="Arial"/>
          <w:szCs w:val="24"/>
        </w:rPr>
        <w:t xml:space="preserve">To improve humanitarian response by increasing </w:t>
      </w:r>
      <w:r w:rsidR="00E74436" w:rsidRPr="006724A9">
        <w:rPr>
          <w:rFonts w:cs="Arial"/>
          <w:szCs w:val="24"/>
        </w:rPr>
        <w:t>the allocation of funding</w:t>
      </w:r>
      <w:r w:rsidRPr="006724A9">
        <w:rPr>
          <w:rFonts w:cs="Arial"/>
          <w:szCs w:val="24"/>
        </w:rPr>
        <w:t xml:space="preserve"> to priority humanitarian needs through an inclusive and coordinated process at the field level</w:t>
      </w:r>
      <w:r w:rsidR="00B20123" w:rsidRPr="006724A9">
        <w:rPr>
          <w:rFonts w:cs="Arial"/>
          <w:szCs w:val="24"/>
        </w:rPr>
        <w:t>;</w:t>
      </w:r>
    </w:p>
    <w:p w14:paraId="46812BBE" w14:textId="2D4EFBE3" w:rsidR="00907D06" w:rsidRPr="006724A9" w:rsidRDefault="00907D06">
      <w:pPr>
        <w:pStyle w:val="ListParagraph"/>
        <w:numPr>
          <w:ilvl w:val="0"/>
          <w:numId w:val="13"/>
        </w:numPr>
        <w:jc w:val="both"/>
        <w:rPr>
          <w:rFonts w:cs="Arial"/>
          <w:szCs w:val="24"/>
        </w:rPr>
      </w:pPr>
      <w:r w:rsidRPr="006724A9">
        <w:rPr>
          <w:rFonts w:cs="Arial"/>
          <w:szCs w:val="24"/>
        </w:rPr>
        <w:t xml:space="preserve">To strengthen the leadership of the </w:t>
      </w:r>
      <w:r w:rsidR="0086350A" w:rsidRPr="006724A9">
        <w:rPr>
          <w:rFonts w:cs="Arial"/>
          <w:szCs w:val="24"/>
        </w:rPr>
        <w:t>HC</w:t>
      </w:r>
      <w:r w:rsidR="00B725F1" w:rsidRPr="006724A9">
        <w:rPr>
          <w:rFonts w:cs="Arial"/>
          <w:szCs w:val="24"/>
        </w:rPr>
        <w:t>;</w:t>
      </w:r>
    </w:p>
    <w:p w14:paraId="6932F532" w14:textId="409C05D7" w:rsidR="00907D06" w:rsidRPr="006724A9" w:rsidRDefault="00907D06">
      <w:pPr>
        <w:pStyle w:val="ListParagraph"/>
        <w:numPr>
          <w:ilvl w:val="0"/>
          <w:numId w:val="13"/>
        </w:numPr>
        <w:jc w:val="both"/>
        <w:rPr>
          <w:rFonts w:cs="Arial"/>
          <w:szCs w:val="24"/>
        </w:rPr>
      </w:pPr>
      <w:r w:rsidRPr="006724A9">
        <w:rPr>
          <w:rFonts w:cs="Arial"/>
          <w:szCs w:val="24"/>
        </w:rPr>
        <w:t xml:space="preserve">To contribute to the delivery of the </w:t>
      </w:r>
      <w:r w:rsidR="007872A2" w:rsidRPr="006724A9">
        <w:rPr>
          <w:rFonts w:cs="Arial"/>
          <w:szCs w:val="24"/>
        </w:rPr>
        <w:t>Jordan Response Plan (J</w:t>
      </w:r>
      <w:r w:rsidRPr="006724A9">
        <w:rPr>
          <w:rFonts w:cs="Arial"/>
          <w:szCs w:val="24"/>
        </w:rPr>
        <w:t>RP) within the context of the Humanitarian Program Cycle (HPC)</w:t>
      </w:r>
      <w:r w:rsidR="00F57BBD" w:rsidRPr="006724A9">
        <w:rPr>
          <w:rFonts w:cs="Arial"/>
          <w:szCs w:val="24"/>
        </w:rPr>
        <w:t xml:space="preserve">, and </w:t>
      </w:r>
      <w:r w:rsidR="00E20376" w:rsidRPr="006724A9">
        <w:rPr>
          <w:rFonts w:cs="Arial"/>
          <w:szCs w:val="24"/>
        </w:rPr>
        <w:t>Humanitarian</w:t>
      </w:r>
      <w:r w:rsidR="009F263D" w:rsidRPr="006724A9">
        <w:rPr>
          <w:rFonts w:cs="Arial"/>
          <w:szCs w:val="24"/>
        </w:rPr>
        <w:t xml:space="preserve"> Response Plan</w:t>
      </w:r>
      <w:r w:rsidR="00917836" w:rsidRPr="006724A9">
        <w:rPr>
          <w:rFonts w:cs="Arial"/>
          <w:szCs w:val="24"/>
        </w:rPr>
        <w:t xml:space="preserve"> for Syria </w:t>
      </w:r>
      <w:r w:rsidR="00F57BBD" w:rsidRPr="006724A9">
        <w:rPr>
          <w:rFonts w:cs="Arial"/>
          <w:szCs w:val="24"/>
        </w:rPr>
        <w:t>(</w:t>
      </w:r>
      <w:r w:rsidR="00E20376" w:rsidRPr="006724A9">
        <w:rPr>
          <w:rFonts w:cs="Arial"/>
          <w:szCs w:val="24"/>
        </w:rPr>
        <w:t>H</w:t>
      </w:r>
      <w:r w:rsidR="00F57BBD" w:rsidRPr="006724A9">
        <w:rPr>
          <w:rFonts w:cs="Arial"/>
          <w:szCs w:val="24"/>
        </w:rPr>
        <w:t>RP).</w:t>
      </w:r>
      <w:r w:rsidR="00F57BBD" w:rsidRPr="006724A9" w:rsidDel="00F57BBD">
        <w:rPr>
          <w:rFonts w:cs="Arial"/>
          <w:szCs w:val="24"/>
        </w:rPr>
        <w:t xml:space="preserve"> </w:t>
      </w:r>
    </w:p>
    <w:p w14:paraId="43C91E43" w14:textId="69668EF5" w:rsidR="006A2713" w:rsidRPr="006724A9" w:rsidRDefault="006A2713" w:rsidP="00851288">
      <w:pPr>
        <w:pStyle w:val="ListParagraph"/>
        <w:numPr>
          <w:ilvl w:val="0"/>
          <w:numId w:val="13"/>
        </w:numPr>
        <w:jc w:val="both"/>
        <w:rPr>
          <w:rFonts w:cs="Arial"/>
          <w:szCs w:val="24"/>
        </w:rPr>
      </w:pPr>
      <w:r w:rsidRPr="006724A9">
        <w:rPr>
          <w:rFonts w:cs="Arial"/>
          <w:szCs w:val="24"/>
        </w:rPr>
        <w:t xml:space="preserve">Strengthen the local capacities to implement urgent lifesaving </w:t>
      </w:r>
      <w:r w:rsidR="00BB004D" w:rsidRPr="006724A9">
        <w:rPr>
          <w:rFonts w:cs="Arial"/>
          <w:szCs w:val="24"/>
        </w:rPr>
        <w:t>activities with</w:t>
      </w:r>
      <w:r w:rsidRPr="006724A9">
        <w:rPr>
          <w:rFonts w:cs="Arial"/>
          <w:szCs w:val="24"/>
        </w:rPr>
        <w:t xml:space="preserve"> a preference to local NGOs</w:t>
      </w:r>
      <w:r w:rsidR="00851288" w:rsidRPr="006724A9">
        <w:rPr>
          <w:rFonts w:cs="Arial"/>
          <w:szCs w:val="24"/>
        </w:rPr>
        <w:t>’</w:t>
      </w:r>
      <w:r w:rsidRPr="006724A9">
        <w:rPr>
          <w:rFonts w:cs="Arial"/>
          <w:szCs w:val="24"/>
        </w:rPr>
        <w:t xml:space="preserve"> capacity”</w:t>
      </w:r>
    </w:p>
    <w:p w14:paraId="28AD9BFD" w14:textId="77777777" w:rsidR="006A2713" w:rsidRPr="006724A9" w:rsidRDefault="006A2713">
      <w:pPr>
        <w:pStyle w:val="ListParagraph"/>
        <w:jc w:val="both"/>
        <w:rPr>
          <w:rFonts w:cs="Arial"/>
        </w:rPr>
      </w:pPr>
    </w:p>
    <w:p w14:paraId="58632943" w14:textId="4A22037D" w:rsidR="00730B7F" w:rsidRPr="006724A9" w:rsidRDefault="00907D06">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lastRenderedPageBreak/>
        <w:t xml:space="preserve">Interventions supported by the </w:t>
      </w:r>
      <w:r w:rsidR="002A03A7" w:rsidRPr="006724A9">
        <w:rPr>
          <w:rFonts w:asciiTheme="minorHAnsi" w:hAnsiTheme="minorHAnsi" w:cs="Arial"/>
          <w:color w:val="auto"/>
          <w:sz w:val="22"/>
          <w:szCs w:val="24"/>
          <w:lang w:val="en-GB"/>
        </w:rPr>
        <w:t>JHF</w:t>
      </w:r>
      <w:r w:rsidRPr="006724A9">
        <w:rPr>
          <w:rFonts w:asciiTheme="minorHAnsi" w:hAnsiTheme="minorHAnsi" w:cs="Arial"/>
          <w:color w:val="auto"/>
          <w:sz w:val="22"/>
          <w:szCs w:val="24"/>
          <w:lang w:val="en-GB"/>
        </w:rPr>
        <w:t xml:space="preserve"> are to be consistent with basic humanitarian principles of humanity, neutrality, impartiality and independence.</w:t>
      </w:r>
    </w:p>
    <w:p w14:paraId="6F32D910" w14:textId="77777777" w:rsidR="005D1367" w:rsidRPr="006724A9" w:rsidRDefault="005D1367">
      <w:pPr>
        <w:jc w:val="both"/>
        <w:rPr>
          <w:rFonts w:asciiTheme="minorHAnsi" w:hAnsiTheme="minorHAnsi" w:cs="Arial"/>
          <w:color w:val="auto"/>
          <w:sz w:val="22"/>
          <w:szCs w:val="24"/>
          <w:lang w:val="en-GB"/>
        </w:rPr>
      </w:pPr>
    </w:p>
    <w:p w14:paraId="63794439" w14:textId="5AAA265E" w:rsidR="009355B4" w:rsidRPr="006724A9" w:rsidRDefault="004C0960" w:rsidP="00851288">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The strategic linkage</w:t>
      </w:r>
      <w:r w:rsidR="00800455" w:rsidRPr="006724A9">
        <w:rPr>
          <w:rFonts w:asciiTheme="minorHAnsi" w:hAnsiTheme="minorHAnsi" w:cs="Arial"/>
          <w:color w:val="auto"/>
          <w:sz w:val="22"/>
          <w:szCs w:val="24"/>
          <w:lang w:val="en-GB"/>
        </w:rPr>
        <w:t>s</w:t>
      </w:r>
      <w:r w:rsidRPr="006724A9">
        <w:rPr>
          <w:rFonts w:asciiTheme="minorHAnsi" w:hAnsiTheme="minorHAnsi" w:cs="Arial"/>
          <w:color w:val="auto"/>
          <w:sz w:val="22"/>
          <w:szCs w:val="24"/>
          <w:lang w:val="en-GB"/>
        </w:rPr>
        <w:t xml:space="preserve"> between the </w:t>
      </w:r>
      <w:r w:rsidR="00851288" w:rsidRPr="006724A9">
        <w:rPr>
          <w:rFonts w:asciiTheme="minorHAnsi" w:hAnsiTheme="minorHAnsi" w:cs="Arial"/>
          <w:color w:val="auto"/>
          <w:sz w:val="22"/>
          <w:szCs w:val="24"/>
          <w:lang w:val="en-GB"/>
        </w:rPr>
        <w:t xml:space="preserve">prioritization process of the JHF and the priority interventions reflected in both the </w:t>
      </w:r>
      <w:r w:rsidRPr="006724A9">
        <w:rPr>
          <w:rFonts w:asciiTheme="minorHAnsi" w:hAnsiTheme="minorHAnsi" w:cs="Arial"/>
          <w:color w:val="auto"/>
          <w:sz w:val="22"/>
          <w:szCs w:val="24"/>
          <w:lang w:val="en-GB"/>
        </w:rPr>
        <w:t xml:space="preserve">JRP and the </w:t>
      </w:r>
      <w:r w:rsidR="00800455" w:rsidRPr="006724A9">
        <w:rPr>
          <w:rFonts w:asciiTheme="minorHAnsi" w:hAnsiTheme="minorHAnsi" w:cs="Arial"/>
          <w:color w:val="auto"/>
          <w:sz w:val="22"/>
          <w:szCs w:val="24"/>
          <w:lang w:val="en-GB"/>
        </w:rPr>
        <w:t xml:space="preserve">Syria Humanitarian Response Plan </w:t>
      </w:r>
      <w:r w:rsidR="005C1A06" w:rsidRPr="006724A9">
        <w:rPr>
          <w:rFonts w:asciiTheme="minorHAnsi" w:hAnsiTheme="minorHAnsi" w:cs="Arial"/>
          <w:color w:val="auto"/>
          <w:sz w:val="22"/>
          <w:szCs w:val="24"/>
          <w:lang w:val="en-GB"/>
        </w:rPr>
        <w:t xml:space="preserve">have been reviewed and the </w:t>
      </w:r>
      <w:r w:rsidR="004E5194" w:rsidRPr="006724A9">
        <w:rPr>
          <w:rFonts w:asciiTheme="minorHAnsi" w:hAnsiTheme="minorHAnsi" w:cs="Arial"/>
          <w:color w:val="auto"/>
          <w:sz w:val="22"/>
          <w:szCs w:val="24"/>
          <w:lang w:val="en-GB"/>
        </w:rPr>
        <w:t>JHF</w:t>
      </w:r>
      <w:r w:rsidRPr="006724A9">
        <w:rPr>
          <w:rFonts w:asciiTheme="minorHAnsi" w:hAnsiTheme="minorHAnsi" w:cs="Arial"/>
          <w:color w:val="auto"/>
          <w:sz w:val="22"/>
          <w:szCs w:val="24"/>
          <w:lang w:val="en-GB"/>
        </w:rPr>
        <w:t xml:space="preserve"> </w:t>
      </w:r>
      <w:r w:rsidR="005C1A06" w:rsidRPr="006724A9">
        <w:rPr>
          <w:rFonts w:asciiTheme="minorHAnsi" w:hAnsiTheme="minorHAnsi" w:cs="Arial"/>
          <w:color w:val="auto"/>
          <w:sz w:val="22"/>
          <w:szCs w:val="24"/>
          <w:lang w:val="en-GB"/>
        </w:rPr>
        <w:t>ensure</w:t>
      </w:r>
      <w:r w:rsidR="00851288" w:rsidRPr="006724A9">
        <w:rPr>
          <w:rFonts w:asciiTheme="minorHAnsi" w:hAnsiTheme="minorHAnsi" w:cs="Arial"/>
          <w:color w:val="auto"/>
          <w:sz w:val="22"/>
          <w:szCs w:val="24"/>
          <w:lang w:val="en-GB"/>
        </w:rPr>
        <w:t>s</w:t>
      </w:r>
      <w:r w:rsidR="005C1A06" w:rsidRPr="006724A9">
        <w:rPr>
          <w:rFonts w:asciiTheme="minorHAnsi" w:hAnsiTheme="minorHAnsi" w:cs="Arial"/>
          <w:color w:val="auto"/>
          <w:sz w:val="22"/>
          <w:szCs w:val="24"/>
          <w:lang w:val="en-GB"/>
        </w:rPr>
        <w:t xml:space="preserve"> that these are embedded in each call for proposals</w:t>
      </w:r>
      <w:r w:rsidRPr="006724A9">
        <w:rPr>
          <w:rFonts w:asciiTheme="minorHAnsi" w:hAnsiTheme="minorHAnsi" w:cs="Arial"/>
          <w:color w:val="auto"/>
          <w:sz w:val="22"/>
          <w:szCs w:val="24"/>
          <w:lang w:val="en-GB"/>
        </w:rPr>
        <w:t>. The prioriti</w:t>
      </w:r>
      <w:r w:rsidR="00E74436" w:rsidRPr="006724A9">
        <w:rPr>
          <w:rFonts w:asciiTheme="minorHAnsi" w:hAnsiTheme="minorHAnsi" w:cs="Arial"/>
          <w:color w:val="auto"/>
          <w:sz w:val="22"/>
          <w:szCs w:val="24"/>
          <w:lang w:val="en-GB"/>
        </w:rPr>
        <w:t>s</w:t>
      </w:r>
      <w:r w:rsidRPr="006724A9">
        <w:rPr>
          <w:rFonts w:asciiTheme="minorHAnsi" w:hAnsiTheme="minorHAnsi" w:cs="Arial"/>
          <w:color w:val="auto"/>
          <w:sz w:val="22"/>
          <w:szCs w:val="24"/>
          <w:lang w:val="en-GB"/>
        </w:rPr>
        <w:t xml:space="preserve">ation of needs supported by the </w:t>
      </w:r>
      <w:r w:rsidR="002A03A7" w:rsidRPr="006724A9">
        <w:rPr>
          <w:rFonts w:asciiTheme="minorHAnsi" w:hAnsiTheme="minorHAnsi" w:cs="Arial"/>
          <w:color w:val="auto"/>
          <w:sz w:val="22"/>
          <w:szCs w:val="24"/>
          <w:lang w:val="en-GB"/>
        </w:rPr>
        <w:t>JHF</w:t>
      </w:r>
      <w:r w:rsidRPr="006724A9">
        <w:rPr>
          <w:rFonts w:asciiTheme="minorHAnsi" w:hAnsiTheme="minorHAnsi" w:cs="Arial"/>
          <w:color w:val="auto"/>
          <w:sz w:val="22"/>
          <w:szCs w:val="24"/>
          <w:lang w:val="en-GB"/>
        </w:rPr>
        <w:t xml:space="preserve"> is revised </w:t>
      </w:r>
      <w:r w:rsidR="00E74436" w:rsidRPr="006724A9">
        <w:rPr>
          <w:rFonts w:asciiTheme="minorHAnsi" w:hAnsiTheme="minorHAnsi" w:cs="Arial"/>
          <w:color w:val="auto"/>
          <w:sz w:val="22"/>
          <w:szCs w:val="24"/>
          <w:lang w:val="en-GB"/>
        </w:rPr>
        <w:t>annually</w:t>
      </w:r>
      <w:r w:rsidRPr="006724A9">
        <w:rPr>
          <w:rFonts w:asciiTheme="minorHAnsi" w:hAnsiTheme="minorHAnsi" w:cs="Arial"/>
          <w:color w:val="auto"/>
          <w:sz w:val="22"/>
          <w:szCs w:val="24"/>
          <w:lang w:val="en-GB"/>
        </w:rPr>
        <w:t xml:space="preserve"> in line with</w:t>
      </w:r>
      <w:r w:rsidR="009355B4" w:rsidRPr="006724A9">
        <w:rPr>
          <w:rFonts w:asciiTheme="minorHAnsi" w:hAnsiTheme="minorHAnsi" w:cs="Arial"/>
          <w:color w:val="auto"/>
          <w:sz w:val="22"/>
          <w:szCs w:val="24"/>
          <w:lang w:val="en-GB"/>
        </w:rPr>
        <w:t xml:space="preserve"> the response</w:t>
      </w:r>
      <w:r w:rsidR="00E74436" w:rsidRPr="006724A9">
        <w:rPr>
          <w:rFonts w:asciiTheme="minorHAnsi" w:hAnsiTheme="minorHAnsi" w:cs="Arial"/>
          <w:color w:val="auto"/>
          <w:sz w:val="22"/>
          <w:szCs w:val="24"/>
          <w:lang w:val="en-GB"/>
        </w:rPr>
        <w:t>-</w:t>
      </w:r>
      <w:r w:rsidR="009355B4" w:rsidRPr="006724A9">
        <w:rPr>
          <w:rFonts w:asciiTheme="minorHAnsi" w:hAnsiTheme="minorHAnsi" w:cs="Arial"/>
          <w:color w:val="auto"/>
          <w:sz w:val="22"/>
          <w:szCs w:val="24"/>
          <w:lang w:val="en-GB"/>
        </w:rPr>
        <w:t>planning exercise.</w:t>
      </w:r>
      <w:r w:rsidR="00E95E84" w:rsidRPr="006724A9">
        <w:rPr>
          <w:rFonts w:asciiTheme="minorHAnsi" w:hAnsiTheme="minorHAnsi" w:cs="Arial"/>
          <w:color w:val="auto"/>
          <w:sz w:val="22"/>
          <w:szCs w:val="24"/>
          <w:lang w:val="en-GB"/>
        </w:rPr>
        <w:t xml:space="preserve"> </w:t>
      </w:r>
      <w:r w:rsidR="009355B4" w:rsidRPr="006724A9">
        <w:rPr>
          <w:rFonts w:asciiTheme="minorHAnsi" w:hAnsiTheme="minorHAnsi" w:cs="Arial"/>
          <w:color w:val="auto"/>
          <w:sz w:val="22"/>
          <w:szCs w:val="24"/>
          <w:lang w:val="en-GB"/>
        </w:rPr>
        <w:t xml:space="preserve">For each allocation, the </w:t>
      </w:r>
      <w:r w:rsidR="004E5194" w:rsidRPr="006724A9">
        <w:rPr>
          <w:rFonts w:asciiTheme="minorHAnsi" w:hAnsiTheme="minorHAnsi" w:cs="Arial"/>
          <w:color w:val="auto"/>
          <w:sz w:val="22"/>
          <w:szCs w:val="24"/>
          <w:lang w:val="en-GB"/>
        </w:rPr>
        <w:t>JHF</w:t>
      </w:r>
      <w:r w:rsidR="009355B4" w:rsidRPr="006724A9">
        <w:rPr>
          <w:rFonts w:asciiTheme="minorHAnsi" w:hAnsiTheme="minorHAnsi" w:cs="Arial"/>
          <w:color w:val="auto"/>
          <w:sz w:val="22"/>
          <w:szCs w:val="24"/>
          <w:lang w:val="en-GB"/>
        </w:rPr>
        <w:t xml:space="preserve"> will issue an allocation paper further specif</w:t>
      </w:r>
      <w:r w:rsidR="00E74436" w:rsidRPr="006724A9">
        <w:rPr>
          <w:rFonts w:asciiTheme="minorHAnsi" w:hAnsiTheme="minorHAnsi" w:cs="Arial"/>
          <w:color w:val="auto"/>
          <w:sz w:val="22"/>
          <w:szCs w:val="24"/>
          <w:lang w:val="en-GB"/>
        </w:rPr>
        <w:t>ying</w:t>
      </w:r>
      <w:r w:rsidR="009355B4" w:rsidRPr="006724A9">
        <w:rPr>
          <w:rFonts w:asciiTheme="minorHAnsi" w:hAnsiTheme="minorHAnsi" w:cs="Arial"/>
          <w:color w:val="auto"/>
          <w:sz w:val="22"/>
          <w:szCs w:val="24"/>
          <w:lang w:val="en-GB"/>
        </w:rPr>
        <w:t xml:space="preserve"> the needs and locations prioriti</w:t>
      </w:r>
      <w:r w:rsidR="00E74436" w:rsidRPr="006724A9">
        <w:rPr>
          <w:rFonts w:asciiTheme="minorHAnsi" w:hAnsiTheme="minorHAnsi" w:cs="Arial"/>
          <w:color w:val="auto"/>
          <w:sz w:val="22"/>
          <w:szCs w:val="24"/>
          <w:lang w:val="en-GB"/>
        </w:rPr>
        <w:t>s</w:t>
      </w:r>
      <w:r w:rsidR="009355B4" w:rsidRPr="006724A9">
        <w:rPr>
          <w:rFonts w:asciiTheme="minorHAnsi" w:hAnsiTheme="minorHAnsi" w:cs="Arial"/>
          <w:color w:val="auto"/>
          <w:sz w:val="22"/>
          <w:szCs w:val="24"/>
          <w:lang w:val="en-GB"/>
        </w:rPr>
        <w:t xml:space="preserve">ed. </w:t>
      </w:r>
    </w:p>
    <w:p w14:paraId="3E3B3D69" w14:textId="77777777" w:rsidR="004C0960" w:rsidRPr="006724A9" w:rsidRDefault="004C0960" w:rsidP="00297F21">
      <w:pPr>
        <w:jc w:val="both"/>
        <w:rPr>
          <w:rFonts w:asciiTheme="minorHAnsi" w:hAnsiTheme="minorHAnsi" w:cs="Arial"/>
          <w:sz w:val="22"/>
          <w:lang w:val="en-GB"/>
        </w:rPr>
      </w:pPr>
    </w:p>
    <w:p w14:paraId="4F21B100" w14:textId="44217855" w:rsidR="003D516E" w:rsidRPr="006724A9" w:rsidRDefault="0061232F" w:rsidP="00297F21">
      <w:pPr>
        <w:pStyle w:val="Heading1"/>
        <w:jc w:val="both"/>
        <w:rPr>
          <w:rFonts w:asciiTheme="minorHAnsi" w:hAnsiTheme="minorHAnsi"/>
          <w:sz w:val="22"/>
          <w:szCs w:val="22"/>
          <w:lang w:val="en-GB"/>
        </w:rPr>
      </w:pPr>
      <w:bookmarkStart w:id="19" w:name="_Toc315346668"/>
      <w:bookmarkStart w:id="20" w:name="_Toc315346753"/>
      <w:bookmarkStart w:id="21" w:name="_Toc503175225"/>
      <w:r w:rsidRPr="006724A9">
        <w:rPr>
          <w:rFonts w:asciiTheme="minorHAnsi" w:hAnsiTheme="minorHAnsi"/>
          <w:sz w:val="22"/>
          <w:szCs w:val="22"/>
          <w:lang w:val="en-GB"/>
        </w:rPr>
        <w:t>SECTION</w:t>
      </w:r>
      <w:r w:rsidR="004D2E88" w:rsidRPr="006724A9">
        <w:rPr>
          <w:rFonts w:asciiTheme="minorHAnsi" w:hAnsiTheme="minorHAnsi"/>
          <w:sz w:val="22"/>
          <w:szCs w:val="22"/>
          <w:lang w:val="en-GB"/>
        </w:rPr>
        <w:t xml:space="preserve"> </w:t>
      </w:r>
      <w:r w:rsidR="00B20123" w:rsidRPr="006724A9">
        <w:rPr>
          <w:rFonts w:asciiTheme="minorHAnsi" w:hAnsiTheme="minorHAnsi"/>
          <w:sz w:val="22"/>
          <w:szCs w:val="22"/>
          <w:lang w:val="en-GB"/>
        </w:rPr>
        <w:t xml:space="preserve">I: </w:t>
      </w:r>
      <w:bookmarkEnd w:id="19"/>
      <w:bookmarkEnd w:id="20"/>
      <w:r w:rsidR="00E74436" w:rsidRPr="006724A9">
        <w:rPr>
          <w:rFonts w:asciiTheme="minorHAnsi" w:hAnsiTheme="minorHAnsi"/>
          <w:sz w:val="22"/>
          <w:szCs w:val="22"/>
          <w:lang w:val="en-GB"/>
        </w:rPr>
        <w:t>GOVERNANCE AND MANAGEMENT</w:t>
      </w:r>
      <w:bookmarkEnd w:id="21"/>
    </w:p>
    <w:p w14:paraId="5A903A19" w14:textId="77777777" w:rsidR="005F7A08" w:rsidRPr="006724A9" w:rsidRDefault="005F7A08" w:rsidP="00C85EC7">
      <w:pPr>
        <w:spacing w:line="276" w:lineRule="auto"/>
        <w:ind w:hanging="90"/>
        <w:jc w:val="both"/>
        <w:rPr>
          <w:rFonts w:asciiTheme="minorHAnsi" w:hAnsiTheme="minorHAnsi" w:cs="Arial"/>
          <w:b/>
          <w:color w:val="auto"/>
          <w:sz w:val="22"/>
          <w:lang w:val="en-GB"/>
        </w:rPr>
      </w:pPr>
    </w:p>
    <w:p w14:paraId="4D983E33" w14:textId="77777777" w:rsidR="009F263D" w:rsidRPr="006724A9" w:rsidRDefault="00266159">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 xml:space="preserve">The activities of the </w:t>
      </w:r>
      <w:r w:rsidR="0038603B" w:rsidRPr="006724A9">
        <w:rPr>
          <w:rFonts w:asciiTheme="minorHAnsi" w:hAnsiTheme="minorHAnsi" w:cs="Arial"/>
          <w:color w:val="auto"/>
          <w:sz w:val="22"/>
          <w:szCs w:val="24"/>
          <w:lang w:val="en-GB"/>
        </w:rPr>
        <w:t>JHF</w:t>
      </w:r>
      <w:r w:rsidR="008A7F5C" w:rsidRPr="006724A9">
        <w:rPr>
          <w:rFonts w:asciiTheme="minorHAnsi" w:hAnsiTheme="minorHAnsi" w:cs="Arial"/>
          <w:color w:val="auto"/>
          <w:sz w:val="22"/>
          <w:szCs w:val="24"/>
          <w:lang w:val="en-GB"/>
        </w:rPr>
        <w:t xml:space="preserve"> </w:t>
      </w:r>
      <w:r w:rsidRPr="006724A9">
        <w:rPr>
          <w:rFonts w:asciiTheme="minorHAnsi" w:hAnsiTheme="minorHAnsi" w:cs="Arial"/>
          <w:color w:val="auto"/>
          <w:sz w:val="22"/>
          <w:szCs w:val="24"/>
          <w:lang w:val="en-GB"/>
        </w:rPr>
        <w:t>will be carried out under the overall stewardship of the</w:t>
      </w:r>
      <w:r w:rsidR="00DF62A7" w:rsidRPr="006724A9">
        <w:rPr>
          <w:rFonts w:asciiTheme="minorHAnsi" w:hAnsiTheme="minorHAnsi" w:cs="Arial"/>
          <w:color w:val="auto"/>
          <w:sz w:val="22"/>
          <w:szCs w:val="24"/>
          <w:lang w:val="en-GB"/>
        </w:rPr>
        <w:t xml:space="preserv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will be supported by an Advisory Board</w:t>
      </w:r>
      <w:r w:rsidR="00E74436" w:rsidRPr="006724A9">
        <w:rPr>
          <w:rFonts w:asciiTheme="minorHAnsi" w:hAnsiTheme="minorHAnsi" w:cs="Arial"/>
          <w:color w:val="auto"/>
          <w:sz w:val="22"/>
          <w:szCs w:val="24"/>
          <w:lang w:val="en-GB"/>
        </w:rPr>
        <w:t>. T</w:t>
      </w:r>
      <w:r w:rsidR="00334CAB" w:rsidRPr="006724A9">
        <w:rPr>
          <w:rFonts w:asciiTheme="minorHAnsi" w:hAnsiTheme="minorHAnsi" w:cs="Arial"/>
          <w:color w:val="auto"/>
          <w:sz w:val="22"/>
          <w:szCs w:val="24"/>
          <w:lang w:val="en-GB"/>
        </w:rPr>
        <w:t xml:space="preserve">he </w:t>
      </w:r>
      <w:r w:rsidRPr="006724A9">
        <w:rPr>
          <w:rFonts w:asciiTheme="minorHAnsi" w:hAnsiTheme="minorHAnsi" w:cs="Arial"/>
          <w:color w:val="auto"/>
          <w:sz w:val="22"/>
          <w:szCs w:val="24"/>
          <w:lang w:val="en-GB"/>
        </w:rPr>
        <w:t>OCHA Humanitarian Fina</w:t>
      </w:r>
      <w:r w:rsidR="00907D06" w:rsidRPr="006724A9">
        <w:rPr>
          <w:rFonts w:asciiTheme="minorHAnsi" w:hAnsiTheme="minorHAnsi" w:cs="Arial"/>
          <w:color w:val="auto"/>
          <w:sz w:val="22"/>
          <w:szCs w:val="24"/>
          <w:lang w:val="en-GB"/>
        </w:rPr>
        <w:t xml:space="preserve">ncing Unit (HFU) </w:t>
      </w:r>
      <w:r w:rsidR="009F263D" w:rsidRPr="006724A9">
        <w:rPr>
          <w:rFonts w:asciiTheme="minorHAnsi" w:hAnsiTheme="minorHAnsi" w:cs="Arial"/>
          <w:color w:val="auto"/>
          <w:sz w:val="22"/>
          <w:szCs w:val="24"/>
          <w:lang w:val="en-GB"/>
        </w:rPr>
        <w:t>will fulfil</w:t>
      </w:r>
      <w:r w:rsidR="00334CAB" w:rsidRPr="006724A9">
        <w:rPr>
          <w:rFonts w:asciiTheme="minorHAnsi" w:hAnsiTheme="minorHAnsi" w:cs="Arial"/>
          <w:color w:val="auto"/>
          <w:sz w:val="22"/>
          <w:szCs w:val="24"/>
          <w:lang w:val="en-GB"/>
        </w:rPr>
        <w:t xml:space="preserve"> </w:t>
      </w:r>
      <w:r w:rsidR="00907D06" w:rsidRPr="006724A9">
        <w:rPr>
          <w:rFonts w:asciiTheme="minorHAnsi" w:hAnsiTheme="minorHAnsi" w:cs="Arial"/>
          <w:color w:val="auto"/>
          <w:sz w:val="22"/>
          <w:szCs w:val="24"/>
          <w:lang w:val="en-GB"/>
        </w:rPr>
        <w:t>the Fund’s</w:t>
      </w:r>
      <w:r w:rsidR="008A7F5C" w:rsidRPr="006724A9">
        <w:rPr>
          <w:rFonts w:asciiTheme="minorHAnsi" w:hAnsiTheme="minorHAnsi" w:cs="Arial"/>
          <w:color w:val="auto"/>
          <w:sz w:val="22"/>
          <w:szCs w:val="24"/>
          <w:lang w:val="en-GB"/>
        </w:rPr>
        <w:t xml:space="preserve"> </w:t>
      </w:r>
      <w:r w:rsidRPr="006724A9">
        <w:rPr>
          <w:rFonts w:asciiTheme="minorHAnsi" w:hAnsiTheme="minorHAnsi" w:cs="Arial"/>
          <w:color w:val="auto"/>
          <w:sz w:val="22"/>
          <w:szCs w:val="24"/>
          <w:lang w:val="en-GB"/>
        </w:rPr>
        <w:t xml:space="preserve">secretariat functions. The </w:t>
      </w:r>
      <w:r w:rsidR="00907D06" w:rsidRPr="006724A9">
        <w:rPr>
          <w:rFonts w:asciiTheme="minorHAnsi" w:hAnsiTheme="minorHAnsi" w:cs="Arial"/>
          <w:color w:val="auto"/>
          <w:sz w:val="22"/>
          <w:szCs w:val="24"/>
          <w:lang w:val="en-GB"/>
        </w:rPr>
        <w:t xml:space="preserve">Fund’s </w:t>
      </w:r>
      <w:r w:rsidRPr="006724A9">
        <w:rPr>
          <w:rFonts w:asciiTheme="minorHAnsi" w:hAnsiTheme="minorHAnsi" w:cs="Arial"/>
          <w:color w:val="auto"/>
          <w:sz w:val="22"/>
          <w:szCs w:val="24"/>
          <w:lang w:val="en-GB"/>
        </w:rPr>
        <w:t xml:space="preserve">Advisory Board will be chaired by 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and will welcome the senior-level participation of donors, UN organi</w:t>
      </w:r>
      <w:r w:rsidR="00E74436" w:rsidRPr="006724A9">
        <w:rPr>
          <w:rFonts w:asciiTheme="minorHAnsi" w:hAnsiTheme="minorHAnsi" w:cs="Arial"/>
          <w:color w:val="auto"/>
          <w:sz w:val="22"/>
          <w:szCs w:val="24"/>
          <w:lang w:val="en-GB"/>
        </w:rPr>
        <w:t>s</w:t>
      </w:r>
      <w:r w:rsidRPr="006724A9">
        <w:rPr>
          <w:rFonts w:asciiTheme="minorHAnsi" w:hAnsiTheme="minorHAnsi" w:cs="Arial"/>
          <w:color w:val="auto"/>
          <w:sz w:val="22"/>
          <w:szCs w:val="24"/>
          <w:lang w:val="en-GB"/>
        </w:rPr>
        <w:t xml:space="preserve">ations (in their capacity as </w:t>
      </w:r>
      <w:r w:rsidR="00E74436" w:rsidRPr="006724A9">
        <w:rPr>
          <w:rFonts w:asciiTheme="minorHAnsi" w:hAnsiTheme="minorHAnsi" w:cs="Arial"/>
          <w:color w:val="auto"/>
          <w:sz w:val="22"/>
          <w:szCs w:val="24"/>
          <w:lang w:val="en-GB"/>
        </w:rPr>
        <w:t xml:space="preserve">sector </w:t>
      </w:r>
      <w:r w:rsidRPr="006724A9">
        <w:rPr>
          <w:rFonts w:asciiTheme="minorHAnsi" w:hAnsiTheme="minorHAnsi" w:cs="Arial"/>
          <w:color w:val="auto"/>
          <w:sz w:val="22"/>
          <w:szCs w:val="24"/>
          <w:lang w:val="en-GB"/>
        </w:rPr>
        <w:t>lead agencies) and NGO representatives.</w:t>
      </w:r>
      <w:r w:rsidR="00F75EC8" w:rsidRPr="006724A9">
        <w:rPr>
          <w:rFonts w:asciiTheme="minorHAnsi" w:hAnsiTheme="minorHAnsi" w:cs="Arial"/>
          <w:color w:val="auto"/>
          <w:sz w:val="22"/>
          <w:szCs w:val="24"/>
          <w:lang w:val="en-GB"/>
        </w:rPr>
        <w:t xml:space="preserve"> </w:t>
      </w:r>
      <w:r w:rsidR="00E74436" w:rsidRPr="006724A9">
        <w:rPr>
          <w:rFonts w:asciiTheme="minorHAnsi" w:hAnsiTheme="minorHAnsi" w:cs="Arial"/>
          <w:color w:val="auto"/>
          <w:sz w:val="22"/>
          <w:szCs w:val="24"/>
          <w:lang w:val="en-GB"/>
        </w:rPr>
        <w:t xml:space="preserve">Sector </w:t>
      </w:r>
      <w:r w:rsidR="00F75EC8" w:rsidRPr="006724A9">
        <w:rPr>
          <w:rFonts w:asciiTheme="minorHAnsi" w:hAnsiTheme="minorHAnsi" w:cs="Arial"/>
          <w:color w:val="auto"/>
          <w:sz w:val="22"/>
          <w:szCs w:val="24"/>
          <w:lang w:val="en-GB"/>
        </w:rPr>
        <w:t xml:space="preserve">coordinators play </w:t>
      </w:r>
      <w:r w:rsidR="00453431" w:rsidRPr="006724A9">
        <w:rPr>
          <w:rFonts w:asciiTheme="minorHAnsi" w:hAnsiTheme="minorHAnsi" w:cs="Arial"/>
          <w:color w:val="auto"/>
          <w:sz w:val="22"/>
          <w:szCs w:val="24"/>
          <w:lang w:val="en-GB"/>
        </w:rPr>
        <w:t xml:space="preserve">a </w:t>
      </w:r>
      <w:r w:rsidR="00F75EC8" w:rsidRPr="006724A9">
        <w:rPr>
          <w:rFonts w:asciiTheme="minorHAnsi" w:hAnsiTheme="minorHAnsi" w:cs="Arial"/>
          <w:color w:val="auto"/>
          <w:sz w:val="22"/>
          <w:szCs w:val="24"/>
          <w:lang w:val="en-GB"/>
        </w:rPr>
        <w:t>key role in prioriti</w:t>
      </w:r>
      <w:r w:rsidR="00E74436" w:rsidRPr="006724A9">
        <w:rPr>
          <w:rFonts w:asciiTheme="minorHAnsi" w:hAnsiTheme="minorHAnsi" w:cs="Arial"/>
          <w:color w:val="auto"/>
          <w:sz w:val="22"/>
          <w:szCs w:val="24"/>
          <w:lang w:val="en-GB"/>
        </w:rPr>
        <w:t>s</w:t>
      </w:r>
      <w:r w:rsidR="00F75EC8" w:rsidRPr="006724A9">
        <w:rPr>
          <w:rFonts w:asciiTheme="minorHAnsi" w:hAnsiTheme="minorHAnsi" w:cs="Arial"/>
          <w:color w:val="auto"/>
          <w:sz w:val="22"/>
          <w:szCs w:val="24"/>
          <w:lang w:val="en-GB"/>
        </w:rPr>
        <w:t xml:space="preserve">ation </w:t>
      </w:r>
      <w:r w:rsidR="00E74436" w:rsidRPr="006724A9">
        <w:rPr>
          <w:rFonts w:asciiTheme="minorHAnsi" w:hAnsiTheme="minorHAnsi" w:cs="Arial"/>
          <w:color w:val="auto"/>
          <w:sz w:val="22"/>
          <w:szCs w:val="24"/>
          <w:lang w:val="en-GB"/>
        </w:rPr>
        <w:t>and</w:t>
      </w:r>
      <w:r w:rsidR="00F75EC8" w:rsidRPr="006724A9">
        <w:rPr>
          <w:rFonts w:asciiTheme="minorHAnsi" w:hAnsiTheme="minorHAnsi" w:cs="Arial"/>
          <w:color w:val="auto"/>
          <w:sz w:val="22"/>
          <w:szCs w:val="24"/>
          <w:lang w:val="en-GB"/>
        </w:rPr>
        <w:t xml:space="preserve"> project review at </w:t>
      </w:r>
      <w:r w:rsidR="00453431" w:rsidRPr="006724A9">
        <w:rPr>
          <w:rFonts w:asciiTheme="minorHAnsi" w:hAnsiTheme="minorHAnsi" w:cs="Arial"/>
          <w:color w:val="auto"/>
          <w:sz w:val="22"/>
          <w:szCs w:val="24"/>
          <w:lang w:val="en-GB"/>
        </w:rPr>
        <w:t xml:space="preserve">both a </w:t>
      </w:r>
      <w:r w:rsidR="00F75EC8" w:rsidRPr="006724A9">
        <w:rPr>
          <w:rFonts w:asciiTheme="minorHAnsi" w:hAnsiTheme="minorHAnsi" w:cs="Arial"/>
          <w:color w:val="auto"/>
          <w:sz w:val="22"/>
          <w:szCs w:val="24"/>
          <w:lang w:val="en-GB"/>
        </w:rPr>
        <w:t>strategic and technical level.</w:t>
      </w:r>
    </w:p>
    <w:p w14:paraId="13EDB507" w14:textId="77777777" w:rsidR="009F263D" w:rsidRPr="006724A9" w:rsidRDefault="009F263D">
      <w:pPr>
        <w:jc w:val="both"/>
        <w:rPr>
          <w:rFonts w:asciiTheme="minorHAnsi" w:hAnsiTheme="minorHAnsi" w:cs="Arial"/>
          <w:color w:val="auto"/>
          <w:sz w:val="22"/>
          <w:szCs w:val="24"/>
          <w:lang w:val="en-GB"/>
        </w:rPr>
      </w:pPr>
    </w:p>
    <w:p w14:paraId="5E987658" w14:textId="4C8ED07F" w:rsidR="00907D06" w:rsidRPr="006724A9" w:rsidRDefault="00800455" w:rsidP="00851288">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 xml:space="preserve">The </w:t>
      </w:r>
      <w:r w:rsidR="00907D06" w:rsidRPr="006724A9">
        <w:rPr>
          <w:rFonts w:asciiTheme="minorHAnsi" w:hAnsiTheme="minorHAnsi" w:cs="Arial"/>
          <w:color w:val="auto"/>
          <w:sz w:val="22"/>
          <w:szCs w:val="24"/>
          <w:lang w:val="en-GB"/>
        </w:rPr>
        <w:t xml:space="preserve">governance mechanisms </w:t>
      </w:r>
      <w:r w:rsidRPr="006724A9">
        <w:rPr>
          <w:rFonts w:asciiTheme="minorHAnsi" w:hAnsiTheme="minorHAnsi" w:cs="Arial"/>
          <w:color w:val="auto"/>
          <w:sz w:val="22"/>
          <w:szCs w:val="24"/>
          <w:lang w:val="en-GB"/>
        </w:rPr>
        <w:t xml:space="preserve">ensure </w:t>
      </w:r>
      <w:r w:rsidR="00907D06" w:rsidRPr="006724A9">
        <w:rPr>
          <w:rFonts w:asciiTheme="minorHAnsi" w:hAnsiTheme="minorHAnsi" w:cs="Arial"/>
          <w:color w:val="auto"/>
          <w:sz w:val="22"/>
          <w:szCs w:val="24"/>
          <w:lang w:val="en-GB"/>
        </w:rPr>
        <w:t>the overall transparency of allocation decisions</w:t>
      </w:r>
      <w:r w:rsidR="00851288" w:rsidRPr="006724A9">
        <w:rPr>
          <w:rFonts w:asciiTheme="minorHAnsi" w:hAnsiTheme="minorHAnsi" w:cs="Arial"/>
          <w:color w:val="auto"/>
          <w:sz w:val="22"/>
          <w:szCs w:val="24"/>
          <w:lang w:val="en-GB"/>
        </w:rPr>
        <w:t>;</w:t>
      </w:r>
      <w:r w:rsidR="00907D06" w:rsidRPr="006724A9">
        <w:rPr>
          <w:rFonts w:asciiTheme="minorHAnsi" w:hAnsiTheme="minorHAnsi" w:cs="Arial"/>
          <w:color w:val="auto"/>
          <w:sz w:val="22"/>
          <w:szCs w:val="24"/>
          <w:lang w:val="en-GB"/>
        </w:rPr>
        <w:t xml:space="preserve"> an Advisory Board (</w:t>
      </w:r>
      <w:r w:rsidR="00CA4C95" w:rsidRPr="006724A9">
        <w:rPr>
          <w:rFonts w:asciiTheme="minorHAnsi" w:hAnsiTheme="minorHAnsi" w:cs="Arial"/>
          <w:color w:val="auto"/>
          <w:sz w:val="22"/>
          <w:szCs w:val="24"/>
          <w:lang w:val="en-GB"/>
        </w:rPr>
        <w:t xml:space="preserve">at the </w:t>
      </w:r>
      <w:r w:rsidR="00907D06" w:rsidRPr="006724A9">
        <w:rPr>
          <w:rFonts w:asciiTheme="minorHAnsi" w:hAnsiTheme="minorHAnsi" w:cs="Arial"/>
          <w:color w:val="auto"/>
          <w:sz w:val="22"/>
          <w:szCs w:val="24"/>
          <w:lang w:val="en-GB"/>
        </w:rPr>
        <w:t xml:space="preserve">strategic level) and </w:t>
      </w:r>
      <w:r w:rsidR="00917836" w:rsidRPr="006724A9">
        <w:rPr>
          <w:rFonts w:asciiTheme="minorHAnsi" w:hAnsiTheme="minorHAnsi" w:cs="Arial"/>
          <w:color w:val="auto"/>
          <w:sz w:val="22"/>
          <w:szCs w:val="24"/>
          <w:lang w:val="en-GB"/>
        </w:rPr>
        <w:t xml:space="preserve">sectoral </w:t>
      </w:r>
      <w:r w:rsidR="00907D06" w:rsidRPr="006724A9">
        <w:rPr>
          <w:rFonts w:asciiTheme="minorHAnsi" w:hAnsiTheme="minorHAnsi" w:cs="Arial"/>
          <w:color w:val="auto"/>
          <w:sz w:val="22"/>
          <w:szCs w:val="24"/>
          <w:lang w:val="en-GB"/>
        </w:rPr>
        <w:t xml:space="preserve">Review </w:t>
      </w:r>
      <w:r w:rsidR="003111DA" w:rsidRPr="006724A9">
        <w:rPr>
          <w:rFonts w:asciiTheme="minorHAnsi" w:hAnsiTheme="minorHAnsi" w:cs="Arial"/>
          <w:color w:val="auto"/>
          <w:sz w:val="22"/>
          <w:szCs w:val="24"/>
          <w:lang w:val="en-GB"/>
        </w:rPr>
        <w:t>Committees</w:t>
      </w:r>
      <w:r w:rsidR="00907D06" w:rsidRPr="006724A9">
        <w:rPr>
          <w:rFonts w:asciiTheme="minorHAnsi" w:hAnsiTheme="minorHAnsi" w:cs="Arial"/>
          <w:color w:val="auto"/>
          <w:sz w:val="22"/>
          <w:szCs w:val="24"/>
          <w:lang w:val="en-GB"/>
        </w:rPr>
        <w:t xml:space="preserve">. The size of the Advisory Board will be kept </w:t>
      </w:r>
      <w:r w:rsidR="00851288" w:rsidRPr="006724A9">
        <w:rPr>
          <w:rFonts w:asciiTheme="minorHAnsi" w:hAnsiTheme="minorHAnsi" w:cs="Arial"/>
          <w:color w:val="auto"/>
          <w:sz w:val="22"/>
          <w:szCs w:val="24"/>
          <w:lang w:val="en-GB"/>
        </w:rPr>
        <w:t xml:space="preserve">relatively </w:t>
      </w:r>
      <w:r w:rsidR="00907D06" w:rsidRPr="006724A9">
        <w:rPr>
          <w:rFonts w:asciiTheme="minorHAnsi" w:hAnsiTheme="minorHAnsi" w:cs="Arial"/>
          <w:color w:val="auto"/>
          <w:sz w:val="22"/>
          <w:szCs w:val="24"/>
          <w:lang w:val="en-GB"/>
        </w:rPr>
        <w:t xml:space="preserve">small to maintain a balance between representation and efficiency. All non-permanent members of the Advisory Board will be formally endorsed by the </w:t>
      </w:r>
      <w:r w:rsidR="0086350A" w:rsidRPr="006724A9">
        <w:rPr>
          <w:rFonts w:asciiTheme="minorHAnsi" w:hAnsiTheme="minorHAnsi" w:cs="Arial"/>
          <w:color w:val="auto"/>
          <w:sz w:val="22"/>
          <w:szCs w:val="24"/>
          <w:lang w:val="en-GB"/>
        </w:rPr>
        <w:t>HC</w:t>
      </w:r>
      <w:r w:rsidR="00907D06" w:rsidRPr="006724A9">
        <w:rPr>
          <w:rFonts w:asciiTheme="minorHAnsi" w:hAnsiTheme="minorHAnsi" w:cs="Arial"/>
          <w:color w:val="auto"/>
          <w:sz w:val="22"/>
          <w:szCs w:val="24"/>
          <w:lang w:val="en-GB"/>
        </w:rPr>
        <w:t>.</w:t>
      </w:r>
    </w:p>
    <w:p w14:paraId="1A00E94F" w14:textId="77777777" w:rsidR="00266159" w:rsidRPr="006724A9" w:rsidRDefault="00266159">
      <w:pPr>
        <w:spacing w:line="276" w:lineRule="auto"/>
        <w:jc w:val="both"/>
        <w:rPr>
          <w:rFonts w:asciiTheme="minorHAnsi" w:hAnsiTheme="minorHAnsi" w:cs="Arial"/>
          <w:sz w:val="22"/>
          <w:lang w:val="en-GB"/>
        </w:rPr>
      </w:pPr>
    </w:p>
    <w:p w14:paraId="30033F49" w14:textId="57757D9A" w:rsidR="00C94102" w:rsidRPr="006724A9" w:rsidRDefault="00547BD8" w:rsidP="00E667EE">
      <w:pPr>
        <w:pStyle w:val="Heading2"/>
        <w:rPr>
          <w:u w:val="single"/>
        </w:rPr>
      </w:pPr>
      <w:bookmarkStart w:id="22" w:name="_Toc315346669"/>
      <w:bookmarkStart w:id="23" w:name="_Toc503175226"/>
      <w:r w:rsidRPr="006724A9">
        <w:t xml:space="preserve">1.1 </w:t>
      </w:r>
      <w:r w:rsidR="00C5791D" w:rsidRPr="006724A9">
        <w:t>The</w:t>
      </w:r>
      <w:r w:rsidR="00266159" w:rsidRPr="006724A9">
        <w:t xml:space="preserve"> </w:t>
      </w:r>
      <w:r w:rsidR="00DF62A7" w:rsidRPr="006724A9">
        <w:t xml:space="preserve">Humanitarian Coordinator </w:t>
      </w:r>
      <w:r w:rsidR="00266159" w:rsidRPr="006724A9">
        <w:t>(</w:t>
      </w:r>
      <w:r w:rsidR="0086350A" w:rsidRPr="006724A9">
        <w:t>HC</w:t>
      </w:r>
      <w:r w:rsidR="00266159" w:rsidRPr="006724A9">
        <w:t>)</w:t>
      </w:r>
      <w:bookmarkEnd w:id="22"/>
      <w:bookmarkEnd w:id="23"/>
      <w:r w:rsidR="00C5791D" w:rsidRPr="006724A9">
        <w:rPr>
          <w:u w:val="single"/>
        </w:rPr>
        <w:t xml:space="preserve"> </w:t>
      </w:r>
    </w:p>
    <w:p w14:paraId="079FA738" w14:textId="77777777" w:rsidR="00A76CB5" w:rsidRPr="006724A9" w:rsidRDefault="00A76CB5" w:rsidP="00297F21">
      <w:pPr>
        <w:jc w:val="both"/>
        <w:rPr>
          <w:rFonts w:asciiTheme="minorHAnsi" w:hAnsiTheme="minorHAnsi"/>
          <w:sz w:val="22"/>
          <w:szCs w:val="24"/>
          <w:lang w:val="en-GB"/>
        </w:rPr>
      </w:pPr>
    </w:p>
    <w:p w14:paraId="12DEBEB4" w14:textId="6ADEAC83" w:rsidR="00907D06" w:rsidRPr="006724A9" w:rsidRDefault="00907D06" w:rsidP="00297F21">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 xml:space="preserve">The Humanitarian Coordinator leads the overall management and oversight of the </w:t>
      </w:r>
      <w:r w:rsidR="004E5194" w:rsidRPr="006724A9">
        <w:rPr>
          <w:rFonts w:asciiTheme="minorHAnsi" w:hAnsiTheme="minorHAnsi" w:cs="Arial"/>
          <w:color w:val="auto"/>
          <w:sz w:val="22"/>
          <w:szCs w:val="24"/>
          <w:lang w:val="en-GB"/>
        </w:rPr>
        <w:t>JHF</w:t>
      </w:r>
      <w:r w:rsidR="000E76F1" w:rsidRPr="006724A9">
        <w:rPr>
          <w:rFonts w:asciiTheme="minorHAnsi" w:hAnsiTheme="minorHAnsi" w:cs="Arial"/>
          <w:color w:val="auto"/>
          <w:sz w:val="22"/>
          <w:szCs w:val="24"/>
          <w:lang w:val="en-GB"/>
        </w:rPr>
        <w:t xml:space="preserve"> on behalf of the Emergency Relief Coordinator (ERC)</w:t>
      </w:r>
      <w:r w:rsidRPr="006724A9">
        <w:rPr>
          <w:rFonts w:asciiTheme="minorHAnsi" w:hAnsiTheme="minorHAnsi" w:cs="Arial"/>
          <w:color w:val="auto"/>
          <w:sz w:val="22"/>
          <w:szCs w:val="24"/>
          <w:lang w:val="en-GB"/>
        </w:rPr>
        <w:t xml:space="preserve"> as detailed in the </w:t>
      </w:r>
      <w:r w:rsidR="00FA72F3" w:rsidRPr="006724A9">
        <w:rPr>
          <w:rFonts w:asciiTheme="minorHAnsi" w:hAnsiTheme="minorHAnsi" w:cs="Arial"/>
          <w:color w:val="auto"/>
          <w:sz w:val="22"/>
          <w:szCs w:val="24"/>
          <w:lang w:val="en-GB"/>
        </w:rPr>
        <w:t xml:space="preserve">Global </w:t>
      </w:r>
      <w:r w:rsidRPr="006724A9">
        <w:rPr>
          <w:rFonts w:asciiTheme="minorHAnsi" w:hAnsiTheme="minorHAnsi" w:cs="Arial"/>
          <w:color w:val="auto"/>
          <w:sz w:val="22"/>
          <w:szCs w:val="24"/>
          <w:lang w:val="en-GB"/>
        </w:rPr>
        <w:t>Operational Handbook for</w:t>
      </w:r>
      <w:r w:rsidR="00917836" w:rsidRPr="006724A9">
        <w:rPr>
          <w:rFonts w:asciiTheme="minorHAnsi" w:hAnsiTheme="minorHAnsi" w:cs="Arial"/>
          <w:color w:val="auto"/>
          <w:sz w:val="22"/>
          <w:szCs w:val="24"/>
          <w:lang w:val="en-GB"/>
        </w:rPr>
        <w:t xml:space="preserve"> Country</w:t>
      </w:r>
      <w:r w:rsidR="00851288" w:rsidRPr="006724A9">
        <w:rPr>
          <w:rFonts w:asciiTheme="minorHAnsi" w:hAnsiTheme="minorHAnsi" w:cs="Arial"/>
          <w:color w:val="auto"/>
          <w:sz w:val="22"/>
          <w:szCs w:val="24"/>
          <w:lang w:val="en-GB"/>
        </w:rPr>
        <w:t>-</w:t>
      </w:r>
      <w:r w:rsidR="00917836" w:rsidRPr="006724A9">
        <w:rPr>
          <w:rFonts w:asciiTheme="minorHAnsi" w:hAnsiTheme="minorHAnsi" w:cs="Arial"/>
          <w:color w:val="auto"/>
          <w:sz w:val="22"/>
          <w:szCs w:val="24"/>
          <w:lang w:val="en-GB"/>
        </w:rPr>
        <w:t>Based Pool Funds (</w:t>
      </w:r>
      <w:r w:rsidRPr="006724A9">
        <w:rPr>
          <w:rFonts w:asciiTheme="minorHAnsi" w:hAnsiTheme="minorHAnsi" w:cs="Arial"/>
          <w:color w:val="auto"/>
          <w:sz w:val="22"/>
          <w:szCs w:val="24"/>
          <w:lang w:val="en-GB"/>
        </w:rPr>
        <w:t>CBPFs</w:t>
      </w:r>
      <w:r w:rsidR="00917836" w:rsidRPr="006724A9">
        <w:rPr>
          <w:rFonts w:asciiTheme="minorHAnsi" w:hAnsiTheme="minorHAnsi" w:cs="Arial"/>
          <w:color w:val="auto"/>
          <w:sz w:val="22"/>
          <w:szCs w:val="24"/>
          <w:lang w:val="en-GB"/>
        </w:rPr>
        <w:t>)</w:t>
      </w:r>
      <w:r w:rsidRPr="006724A9">
        <w:rPr>
          <w:rFonts w:asciiTheme="minorHAnsi" w:hAnsiTheme="minorHAnsi" w:cs="Arial"/>
          <w:color w:val="auto"/>
          <w:sz w:val="22"/>
          <w:szCs w:val="24"/>
          <w:lang w:val="en-GB"/>
        </w:rPr>
        <w:t>, supported by the OCHA Head of Office</w:t>
      </w:r>
      <w:r w:rsidR="00BA1CA2" w:rsidRPr="006724A9">
        <w:rPr>
          <w:rFonts w:asciiTheme="minorHAnsi" w:hAnsiTheme="minorHAnsi" w:cs="Arial"/>
          <w:color w:val="auto"/>
          <w:sz w:val="22"/>
          <w:szCs w:val="24"/>
          <w:lang w:val="en-GB"/>
        </w:rPr>
        <w:t xml:space="preserve"> (HoO)</w:t>
      </w:r>
      <w:r w:rsidRPr="006724A9">
        <w:rPr>
          <w:rFonts w:asciiTheme="minorHAnsi" w:hAnsiTheme="minorHAnsi" w:cs="Arial"/>
          <w:color w:val="auto"/>
          <w:sz w:val="22"/>
          <w:szCs w:val="24"/>
          <w:lang w:val="en-GB"/>
        </w:rPr>
        <w:t xml:space="preserve"> and the OCHA HFU, and advised by the </w:t>
      </w:r>
      <w:r w:rsidR="0038603B" w:rsidRPr="006724A9">
        <w:rPr>
          <w:rFonts w:asciiTheme="minorHAnsi" w:hAnsiTheme="minorHAnsi" w:cs="Arial"/>
          <w:color w:val="auto"/>
          <w:sz w:val="22"/>
          <w:szCs w:val="24"/>
          <w:lang w:val="en-GB"/>
        </w:rPr>
        <w:t>JHF</w:t>
      </w:r>
      <w:r w:rsidRPr="006724A9">
        <w:rPr>
          <w:rFonts w:asciiTheme="minorHAnsi" w:hAnsiTheme="minorHAnsi" w:cs="Arial"/>
          <w:color w:val="auto"/>
          <w:sz w:val="22"/>
          <w:szCs w:val="24"/>
          <w:lang w:val="en-GB"/>
        </w:rPr>
        <w:t xml:space="preserve"> Advisory Board. </w:t>
      </w:r>
    </w:p>
    <w:p w14:paraId="0646AB14" w14:textId="77777777" w:rsidR="00CE2D64" w:rsidRPr="006724A9" w:rsidRDefault="00CE2D64" w:rsidP="00297F21">
      <w:pPr>
        <w:jc w:val="both"/>
        <w:rPr>
          <w:rFonts w:asciiTheme="minorHAnsi" w:hAnsiTheme="minorHAnsi" w:cs="Arial"/>
          <w:color w:val="auto"/>
          <w:sz w:val="22"/>
          <w:szCs w:val="24"/>
          <w:lang w:val="en-GB"/>
        </w:rPr>
      </w:pPr>
    </w:p>
    <w:p w14:paraId="601DCDC5" w14:textId="7E3D5C58" w:rsidR="00907D06" w:rsidRPr="006724A9" w:rsidRDefault="00907D06" w:rsidP="00297F21">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 xml:space="preserve">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provides strategic leadership and ensures effective management and oversight functions of the </w:t>
      </w:r>
      <w:r w:rsidR="002A03A7" w:rsidRPr="006724A9">
        <w:rPr>
          <w:rFonts w:asciiTheme="minorHAnsi" w:hAnsiTheme="minorHAnsi" w:cs="Arial"/>
          <w:color w:val="auto"/>
          <w:sz w:val="22"/>
          <w:szCs w:val="24"/>
          <w:lang w:val="en-GB"/>
        </w:rPr>
        <w:t>JHF</w:t>
      </w:r>
      <w:r w:rsidRPr="006724A9">
        <w:rPr>
          <w:rFonts w:asciiTheme="minorHAnsi" w:hAnsiTheme="minorHAnsi" w:cs="Arial"/>
          <w:color w:val="auto"/>
          <w:sz w:val="22"/>
          <w:szCs w:val="24"/>
          <w:lang w:val="en-GB"/>
        </w:rPr>
        <w:t>, supported by the OCHA office in Jordan.</w:t>
      </w:r>
    </w:p>
    <w:p w14:paraId="032E91DE" w14:textId="77777777" w:rsidR="00F52553" w:rsidRPr="006724A9" w:rsidRDefault="00F52553" w:rsidP="00C85EC7">
      <w:pPr>
        <w:spacing w:line="276" w:lineRule="auto"/>
        <w:jc w:val="both"/>
        <w:rPr>
          <w:rFonts w:asciiTheme="minorHAnsi" w:hAnsiTheme="minorHAnsi" w:cs="Arial"/>
          <w:i/>
          <w:iCs/>
          <w:color w:val="auto"/>
          <w:sz w:val="22"/>
          <w:lang w:val="en-GB"/>
        </w:rPr>
      </w:pPr>
    </w:p>
    <w:p w14:paraId="2F4594DA" w14:textId="3C14F723" w:rsidR="00266159" w:rsidRPr="006724A9" w:rsidRDefault="00BA1CA2">
      <w:pPr>
        <w:spacing w:line="276" w:lineRule="auto"/>
        <w:jc w:val="both"/>
        <w:rPr>
          <w:rFonts w:asciiTheme="minorHAnsi" w:hAnsiTheme="minorHAnsi" w:cs="Arial"/>
          <w:iCs/>
          <w:color w:val="auto"/>
          <w:sz w:val="22"/>
          <w:lang w:val="en-GB"/>
        </w:rPr>
      </w:pPr>
      <w:r w:rsidRPr="006724A9">
        <w:rPr>
          <w:rFonts w:asciiTheme="minorHAnsi" w:hAnsiTheme="minorHAnsi" w:cs="Arial"/>
          <w:iCs/>
          <w:color w:val="auto"/>
          <w:sz w:val="22"/>
          <w:lang w:val="en-GB"/>
        </w:rPr>
        <w:t>The HC’s k</w:t>
      </w:r>
      <w:r w:rsidR="001C41B8" w:rsidRPr="006724A9">
        <w:rPr>
          <w:rFonts w:asciiTheme="minorHAnsi" w:hAnsiTheme="minorHAnsi" w:cs="Arial"/>
          <w:iCs/>
          <w:color w:val="auto"/>
          <w:sz w:val="22"/>
          <w:lang w:val="en-GB"/>
        </w:rPr>
        <w:t>ey responsibilities are:</w:t>
      </w:r>
    </w:p>
    <w:p w14:paraId="1F836643" w14:textId="07FFC40A" w:rsidR="001C41B8" w:rsidRPr="006724A9" w:rsidRDefault="00BA1CA2">
      <w:pPr>
        <w:pStyle w:val="ListParagraph"/>
        <w:numPr>
          <w:ilvl w:val="0"/>
          <w:numId w:val="6"/>
        </w:numPr>
        <w:autoSpaceDE w:val="0"/>
        <w:autoSpaceDN w:val="0"/>
        <w:adjustRightInd w:val="0"/>
        <w:ind w:left="900"/>
        <w:jc w:val="both"/>
        <w:rPr>
          <w:rFonts w:cs="Arial"/>
          <w:sz w:val="24"/>
        </w:rPr>
      </w:pPr>
      <w:r w:rsidRPr="006724A9">
        <w:rPr>
          <w:rFonts w:cs="Arial"/>
        </w:rPr>
        <w:t>To define the</w:t>
      </w:r>
      <w:r w:rsidR="001C41B8" w:rsidRPr="006724A9">
        <w:rPr>
          <w:rFonts w:cs="Arial"/>
        </w:rPr>
        <w:t xml:space="preserve"> scope and objectives</w:t>
      </w:r>
      <w:r w:rsidRPr="006724A9">
        <w:rPr>
          <w:rFonts w:cs="Arial"/>
        </w:rPr>
        <w:t xml:space="preserve"> of the JHF: its</w:t>
      </w:r>
      <w:r w:rsidR="001C41B8" w:rsidRPr="006724A9">
        <w:rPr>
          <w:rFonts w:cs="Arial"/>
        </w:rPr>
        <w:t xml:space="preserve"> programmatic focus</w:t>
      </w:r>
      <w:r w:rsidR="00453431" w:rsidRPr="006724A9">
        <w:rPr>
          <w:rFonts w:cs="Arial"/>
        </w:rPr>
        <w:t>;</w:t>
      </w:r>
      <w:r w:rsidR="001C41B8" w:rsidRPr="006724A9">
        <w:rPr>
          <w:rFonts w:cs="Arial"/>
        </w:rPr>
        <w:t xml:space="preserve"> governance structures and membership</w:t>
      </w:r>
      <w:r w:rsidR="00453431" w:rsidRPr="006724A9">
        <w:rPr>
          <w:rFonts w:cs="Arial"/>
        </w:rPr>
        <w:t>;</w:t>
      </w:r>
      <w:r w:rsidR="001C41B8" w:rsidRPr="006724A9">
        <w:rPr>
          <w:rFonts w:cs="Arial"/>
        </w:rPr>
        <w:t xml:space="preserve"> allocation modalities and processes</w:t>
      </w:r>
      <w:r w:rsidR="00453431" w:rsidRPr="006724A9">
        <w:rPr>
          <w:rFonts w:cs="Arial"/>
        </w:rPr>
        <w:t>;</w:t>
      </w:r>
      <w:r w:rsidR="001C41B8" w:rsidRPr="006724A9">
        <w:rPr>
          <w:rFonts w:cs="Arial"/>
        </w:rPr>
        <w:t xml:space="preserve"> accountability mechanisms</w:t>
      </w:r>
      <w:r w:rsidR="00453431" w:rsidRPr="006724A9">
        <w:rPr>
          <w:rFonts w:cs="Arial"/>
        </w:rPr>
        <w:t>;</w:t>
      </w:r>
      <w:r w:rsidR="001C41B8" w:rsidRPr="006724A9">
        <w:rPr>
          <w:rFonts w:cs="Arial"/>
        </w:rPr>
        <w:t xml:space="preserve"> and operational modalities</w:t>
      </w:r>
      <w:r w:rsidR="001C41B8" w:rsidRPr="006724A9">
        <w:rPr>
          <w:rFonts w:cs="Arial"/>
          <w:sz w:val="24"/>
        </w:rPr>
        <w:t>;</w:t>
      </w:r>
    </w:p>
    <w:p w14:paraId="7A105A5E" w14:textId="7B8CFB9F" w:rsidR="00653425" w:rsidRPr="006724A9" w:rsidRDefault="00851288" w:rsidP="00851288">
      <w:pPr>
        <w:pStyle w:val="ListParagraph"/>
        <w:numPr>
          <w:ilvl w:val="0"/>
          <w:numId w:val="6"/>
        </w:numPr>
        <w:autoSpaceDE w:val="0"/>
        <w:autoSpaceDN w:val="0"/>
        <w:adjustRightInd w:val="0"/>
        <w:ind w:left="900"/>
        <w:jc w:val="both"/>
        <w:rPr>
          <w:rFonts w:cs="Arial"/>
        </w:rPr>
      </w:pPr>
      <w:r w:rsidRPr="006724A9">
        <w:rPr>
          <w:rFonts w:cs="Arial"/>
        </w:rPr>
        <w:t>To approve</w:t>
      </w:r>
      <w:r w:rsidR="00653425" w:rsidRPr="006724A9">
        <w:rPr>
          <w:rFonts w:cs="Arial"/>
        </w:rPr>
        <w:t xml:space="preserve"> direct cost for HFUs</w:t>
      </w:r>
    </w:p>
    <w:p w14:paraId="44704B76" w14:textId="0F796843" w:rsidR="00653425" w:rsidRPr="006724A9" w:rsidRDefault="00851288" w:rsidP="00851288">
      <w:pPr>
        <w:pStyle w:val="ListParagraph"/>
        <w:numPr>
          <w:ilvl w:val="0"/>
          <w:numId w:val="6"/>
        </w:numPr>
        <w:autoSpaceDE w:val="0"/>
        <w:autoSpaceDN w:val="0"/>
        <w:adjustRightInd w:val="0"/>
        <w:ind w:left="900"/>
        <w:jc w:val="both"/>
        <w:rPr>
          <w:rFonts w:cs="Arial"/>
        </w:rPr>
      </w:pPr>
      <w:r w:rsidRPr="006724A9">
        <w:rPr>
          <w:rFonts w:cs="Arial"/>
        </w:rPr>
        <w:t>To a</w:t>
      </w:r>
      <w:r w:rsidR="004D2E88" w:rsidRPr="006724A9">
        <w:rPr>
          <w:rFonts w:cs="Arial"/>
        </w:rPr>
        <w:t>pprov</w:t>
      </w:r>
      <w:r w:rsidRPr="006724A9">
        <w:rPr>
          <w:rFonts w:cs="Arial"/>
        </w:rPr>
        <w:t>e</w:t>
      </w:r>
      <w:r w:rsidR="004D2E88" w:rsidRPr="006724A9">
        <w:rPr>
          <w:rFonts w:cs="Arial"/>
        </w:rPr>
        <w:t>,</w:t>
      </w:r>
      <w:r w:rsidR="00653425" w:rsidRPr="006724A9">
        <w:rPr>
          <w:rFonts w:cs="Arial"/>
        </w:rPr>
        <w:t xml:space="preserve"> review and updat</w:t>
      </w:r>
      <w:r w:rsidRPr="006724A9">
        <w:rPr>
          <w:rFonts w:cs="Arial"/>
        </w:rPr>
        <w:t>e</w:t>
      </w:r>
      <w:r w:rsidR="00653425" w:rsidRPr="006724A9">
        <w:rPr>
          <w:rFonts w:cs="Arial"/>
        </w:rPr>
        <w:t xml:space="preserve"> the Fund Operational manual that is prepared based on the Global Guidelines.</w:t>
      </w:r>
    </w:p>
    <w:p w14:paraId="0EF6CFDD" w14:textId="37755CF2" w:rsidR="001C41B8" w:rsidRPr="006724A9" w:rsidRDefault="00C906E2">
      <w:pPr>
        <w:pStyle w:val="ListParagraph"/>
        <w:numPr>
          <w:ilvl w:val="0"/>
          <w:numId w:val="6"/>
        </w:numPr>
        <w:autoSpaceDE w:val="0"/>
        <w:autoSpaceDN w:val="0"/>
        <w:adjustRightInd w:val="0"/>
        <w:ind w:left="900"/>
        <w:jc w:val="both"/>
        <w:rPr>
          <w:rFonts w:cs="Arial"/>
        </w:rPr>
      </w:pPr>
      <w:r w:rsidRPr="006724A9">
        <w:rPr>
          <w:rFonts w:cs="Arial"/>
        </w:rPr>
        <w:t>To c</w:t>
      </w:r>
      <w:r w:rsidR="001C41B8" w:rsidRPr="006724A9">
        <w:rPr>
          <w:rFonts w:cs="Arial"/>
        </w:rPr>
        <w:t>hair the A</w:t>
      </w:r>
      <w:r w:rsidR="00453431" w:rsidRPr="006724A9">
        <w:rPr>
          <w:rFonts w:cs="Arial"/>
        </w:rPr>
        <w:t xml:space="preserve">dvisory </w:t>
      </w:r>
      <w:r w:rsidR="001C41B8" w:rsidRPr="006724A9">
        <w:rPr>
          <w:rFonts w:cs="Arial"/>
        </w:rPr>
        <w:t>B</w:t>
      </w:r>
      <w:r w:rsidR="00453431" w:rsidRPr="006724A9">
        <w:rPr>
          <w:rFonts w:cs="Arial"/>
        </w:rPr>
        <w:t>oard</w:t>
      </w:r>
      <w:r w:rsidR="001C41B8" w:rsidRPr="006724A9">
        <w:rPr>
          <w:rFonts w:cs="Arial"/>
        </w:rPr>
        <w:t xml:space="preserve"> and provid</w:t>
      </w:r>
      <w:r w:rsidR="00453431" w:rsidRPr="006724A9">
        <w:rPr>
          <w:rFonts w:cs="Arial"/>
        </w:rPr>
        <w:t>e</w:t>
      </w:r>
      <w:r w:rsidR="001C41B8" w:rsidRPr="006724A9">
        <w:rPr>
          <w:rFonts w:cs="Arial"/>
        </w:rPr>
        <w:t xml:space="preserve"> strategic direction for the Fund;</w:t>
      </w:r>
    </w:p>
    <w:p w14:paraId="2D911B9E" w14:textId="3557B4EA" w:rsidR="001C41B8" w:rsidRPr="006724A9" w:rsidRDefault="00C906E2" w:rsidP="00851288">
      <w:pPr>
        <w:pStyle w:val="ListParagraph"/>
        <w:numPr>
          <w:ilvl w:val="0"/>
          <w:numId w:val="6"/>
        </w:numPr>
        <w:autoSpaceDE w:val="0"/>
        <w:autoSpaceDN w:val="0"/>
        <w:adjustRightInd w:val="0"/>
        <w:ind w:left="900"/>
        <w:jc w:val="both"/>
        <w:rPr>
          <w:rFonts w:cs="Arial"/>
        </w:rPr>
      </w:pPr>
      <w:r w:rsidRPr="006724A9">
        <w:rPr>
          <w:rFonts w:cs="Arial"/>
        </w:rPr>
        <w:t>To l</w:t>
      </w:r>
      <w:r w:rsidR="001C41B8" w:rsidRPr="006724A9">
        <w:rPr>
          <w:rFonts w:cs="Arial"/>
        </w:rPr>
        <w:t>ead country-level resource mobili</w:t>
      </w:r>
      <w:r w:rsidRPr="006724A9">
        <w:rPr>
          <w:rFonts w:cs="Arial"/>
        </w:rPr>
        <w:t>s</w:t>
      </w:r>
      <w:r w:rsidR="001C41B8" w:rsidRPr="006724A9">
        <w:rPr>
          <w:rFonts w:cs="Arial"/>
        </w:rPr>
        <w:t xml:space="preserve">ation for the </w:t>
      </w:r>
      <w:r w:rsidR="00453431" w:rsidRPr="006724A9">
        <w:rPr>
          <w:rFonts w:cs="Arial"/>
        </w:rPr>
        <w:t>F</w:t>
      </w:r>
      <w:r w:rsidR="001C41B8" w:rsidRPr="006724A9">
        <w:rPr>
          <w:rFonts w:cs="Arial"/>
        </w:rPr>
        <w:t>und</w:t>
      </w:r>
      <w:r w:rsidRPr="006724A9">
        <w:rPr>
          <w:rFonts w:cs="Arial"/>
        </w:rPr>
        <w:t>,</w:t>
      </w:r>
      <w:r w:rsidR="001C41B8" w:rsidRPr="006724A9">
        <w:rPr>
          <w:rFonts w:cs="Arial"/>
        </w:rPr>
        <w:t xml:space="preserve"> supported by the </w:t>
      </w:r>
      <w:r w:rsidR="00E95E84" w:rsidRPr="006724A9">
        <w:rPr>
          <w:rFonts w:cs="Arial"/>
        </w:rPr>
        <w:t>Humanitarian Country Team (</w:t>
      </w:r>
      <w:r w:rsidR="001C41B8" w:rsidRPr="006724A9">
        <w:rPr>
          <w:rFonts w:cs="Arial"/>
        </w:rPr>
        <w:t>HCT</w:t>
      </w:r>
      <w:r w:rsidR="00E95E84" w:rsidRPr="006724A9">
        <w:rPr>
          <w:rFonts w:cs="Arial"/>
        </w:rPr>
        <w:t>)</w:t>
      </w:r>
      <w:r w:rsidR="001C41B8" w:rsidRPr="006724A9">
        <w:rPr>
          <w:rFonts w:cs="Arial"/>
        </w:rPr>
        <w:t xml:space="preserve">, OCHA </w:t>
      </w:r>
      <w:r w:rsidR="00853AA3" w:rsidRPr="006724A9">
        <w:rPr>
          <w:rFonts w:cs="Arial"/>
        </w:rPr>
        <w:t>Jordan Office</w:t>
      </w:r>
      <w:r w:rsidR="00851288" w:rsidRPr="006724A9">
        <w:rPr>
          <w:rFonts w:cs="Arial"/>
        </w:rPr>
        <w:t>,</w:t>
      </w:r>
      <w:r w:rsidR="001C41B8" w:rsidRPr="006724A9">
        <w:rPr>
          <w:rFonts w:cs="Arial"/>
        </w:rPr>
        <w:t xml:space="preserve"> in coordination with relevant OCHA entities at headquarters;</w:t>
      </w:r>
    </w:p>
    <w:p w14:paraId="32DD3712" w14:textId="054DB1D7" w:rsidR="001C41B8" w:rsidRPr="006724A9" w:rsidRDefault="00C906E2">
      <w:pPr>
        <w:pStyle w:val="ListParagraph"/>
        <w:numPr>
          <w:ilvl w:val="0"/>
          <w:numId w:val="6"/>
        </w:numPr>
        <w:autoSpaceDE w:val="0"/>
        <w:autoSpaceDN w:val="0"/>
        <w:adjustRightInd w:val="0"/>
        <w:ind w:left="900"/>
        <w:jc w:val="both"/>
        <w:rPr>
          <w:rFonts w:cs="Arial"/>
        </w:rPr>
      </w:pPr>
      <w:r w:rsidRPr="006724A9">
        <w:rPr>
          <w:rFonts w:cs="Arial"/>
        </w:rPr>
        <w:t>To a</w:t>
      </w:r>
      <w:r w:rsidR="001C41B8" w:rsidRPr="006724A9">
        <w:rPr>
          <w:rFonts w:cs="Arial"/>
        </w:rPr>
        <w:t>pprov</w:t>
      </w:r>
      <w:r w:rsidR="006F11CA" w:rsidRPr="006724A9">
        <w:rPr>
          <w:rFonts w:cs="Arial"/>
        </w:rPr>
        <w:t>e</w:t>
      </w:r>
      <w:r w:rsidR="001C41B8" w:rsidRPr="006724A9">
        <w:rPr>
          <w:rFonts w:cs="Arial"/>
        </w:rPr>
        <w:t xml:space="preserve"> the use of and defin</w:t>
      </w:r>
      <w:r w:rsidR="00453431" w:rsidRPr="006724A9">
        <w:rPr>
          <w:rFonts w:cs="Arial"/>
        </w:rPr>
        <w:t>e</w:t>
      </w:r>
      <w:r w:rsidR="001C41B8" w:rsidRPr="006724A9">
        <w:rPr>
          <w:rFonts w:cs="Arial"/>
        </w:rPr>
        <w:t xml:space="preserve"> the strategic focus and amount of fund allocations;</w:t>
      </w:r>
    </w:p>
    <w:p w14:paraId="6B9669A1" w14:textId="0966B22D" w:rsidR="001C41B8" w:rsidRPr="006724A9" w:rsidRDefault="00C906E2">
      <w:pPr>
        <w:pStyle w:val="ListParagraph"/>
        <w:numPr>
          <w:ilvl w:val="0"/>
          <w:numId w:val="6"/>
        </w:numPr>
        <w:autoSpaceDE w:val="0"/>
        <w:autoSpaceDN w:val="0"/>
        <w:adjustRightInd w:val="0"/>
        <w:ind w:left="900"/>
        <w:jc w:val="both"/>
        <w:rPr>
          <w:rFonts w:cs="Arial"/>
        </w:rPr>
      </w:pPr>
      <w:r w:rsidRPr="006724A9">
        <w:rPr>
          <w:rFonts w:cs="Arial"/>
        </w:rPr>
        <w:t>To e</w:t>
      </w:r>
      <w:r w:rsidR="001C41B8" w:rsidRPr="006724A9">
        <w:rPr>
          <w:rFonts w:cs="Arial"/>
        </w:rPr>
        <w:t>nsur</w:t>
      </w:r>
      <w:r w:rsidR="006F11CA" w:rsidRPr="006724A9">
        <w:rPr>
          <w:rFonts w:cs="Arial"/>
        </w:rPr>
        <w:t>e</w:t>
      </w:r>
      <w:r w:rsidR="001C41B8" w:rsidRPr="006724A9">
        <w:rPr>
          <w:rFonts w:cs="Arial"/>
        </w:rPr>
        <w:t xml:space="preserve"> that the A</w:t>
      </w:r>
      <w:r w:rsidR="00453431" w:rsidRPr="006724A9">
        <w:rPr>
          <w:rFonts w:cs="Arial"/>
        </w:rPr>
        <w:t>dvisory Board</w:t>
      </w:r>
      <w:r w:rsidR="001C41B8" w:rsidRPr="006724A9">
        <w:rPr>
          <w:rFonts w:cs="Arial"/>
        </w:rPr>
        <w:t xml:space="preserve"> and the</w:t>
      </w:r>
      <w:r w:rsidR="00917836" w:rsidRPr="006724A9">
        <w:rPr>
          <w:rFonts w:cs="Arial"/>
        </w:rPr>
        <w:t xml:space="preserve"> Sectoral R</w:t>
      </w:r>
      <w:r w:rsidR="001C41B8" w:rsidRPr="006724A9">
        <w:rPr>
          <w:rFonts w:cs="Arial"/>
        </w:rPr>
        <w:t xml:space="preserve">eview </w:t>
      </w:r>
      <w:r w:rsidR="00917836" w:rsidRPr="006724A9">
        <w:rPr>
          <w:rFonts w:cs="Arial"/>
        </w:rPr>
        <w:t>C</w:t>
      </w:r>
      <w:r w:rsidR="001C41B8" w:rsidRPr="006724A9">
        <w:rPr>
          <w:rFonts w:cs="Arial"/>
        </w:rPr>
        <w:t>ommittee(s) are functioning in accordance with the guidelines outlined in the Handbook;</w:t>
      </w:r>
    </w:p>
    <w:p w14:paraId="7925DA18" w14:textId="48939C01" w:rsidR="00C906E2" w:rsidRPr="006724A9" w:rsidRDefault="00C906E2">
      <w:pPr>
        <w:pStyle w:val="ListParagraph"/>
        <w:numPr>
          <w:ilvl w:val="0"/>
          <w:numId w:val="6"/>
        </w:numPr>
        <w:autoSpaceDE w:val="0"/>
        <w:autoSpaceDN w:val="0"/>
        <w:adjustRightInd w:val="0"/>
        <w:ind w:left="900"/>
        <w:jc w:val="both"/>
        <w:rPr>
          <w:rFonts w:cs="Arial"/>
        </w:rPr>
      </w:pPr>
      <w:r w:rsidRPr="006724A9">
        <w:rPr>
          <w:rFonts w:cs="Arial"/>
        </w:rPr>
        <w:t>To approve projects and initiate disbursement;</w:t>
      </w:r>
    </w:p>
    <w:p w14:paraId="045F3942" w14:textId="7467D5FD" w:rsidR="001C41B8" w:rsidRPr="006724A9" w:rsidRDefault="00C906E2">
      <w:pPr>
        <w:pStyle w:val="ListParagraph"/>
        <w:numPr>
          <w:ilvl w:val="0"/>
          <w:numId w:val="6"/>
        </w:numPr>
        <w:autoSpaceDE w:val="0"/>
        <w:autoSpaceDN w:val="0"/>
        <w:adjustRightInd w:val="0"/>
        <w:ind w:left="900"/>
        <w:jc w:val="both"/>
        <w:rPr>
          <w:rFonts w:cs="Arial"/>
          <w:szCs w:val="24"/>
        </w:rPr>
      </w:pPr>
      <w:r w:rsidRPr="006724A9">
        <w:rPr>
          <w:rFonts w:cs="Arial"/>
          <w:szCs w:val="24"/>
        </w:rPr>
        <w:lastRenderedPageBreak/>
        <w:t>To m</w:t>
      </w:r>
      <w:r w:rsidR="001C41B8" w:rsidRPr="006724A9">
        <w:rPr>
          <w:rFonts w:cs="Arial"/>
          <w:szCs w:val="24"/>
        </w:rPr>
        <w:t>ak</w:t>
      </w:r>
      <w:r w:rsidR="006F11CA" w:rsidRPr="006724A9">
        <w:rPr>
          <w:rFonts w:cs="Arial"/>
          <w:szCs w:val="24"/>
        </w:rPr>
        <w:t>e</w:t>
      </w:r>
      <w:r w:rsidR="001C41B8" w:rsidRPr="006724A9">
        <w:rPr>
          <w:rFonts w:cs="Arial"/>
          <w:szCs w:val="24"/>
        </w:rPr>
        <w:t xml:space="preserve"> final decisions on projects recommended for funding. This responsibility is exclusive to the </w:t>
      </w:r>
      <w:r w:rsidR="0086350A" w:rsidRPr="006724A9">
        <w:rPr>
          <w:rFonts w:cs="Arial"/>
          <w:szCs w:val="24"/>
        </w:rPr>
        <w:t>HC</w:t>
      </w:r>
      <w:r w:rsidR="001C41B8" w:rsidRPr="006724A9">
        <w:rPr>
          <w:rFonts w:cs="Arial"/>
          <w:szCs w:val="24"/>
        </w:rPr>
        <w:t xml:space="preserve"> and cannot be delegated. Funding decisions can be made at the discretion of the </w:t>
      </w:r>
      <w:r w:rsidR="0086350A" w:rsidRPr="006724A9">
        <w:rPr>
          <w:rFonts w:cs="Arial"/>
          <w:szCs w:val="24"/>
        </w:rPr>
        <w:t>HC</w:t>
      </w:r>
      <w:r w:rsidR="001C41B8" w:rsidRPr="006724A9">
        <w:rPr>
          <w:rFonts w:cs="Arial"/>
          <w:szCs w:val="24"/>
        </w:rPr>
        <w:t xml:space="preserve">, without a recommendation from the </w:t>
      </w:r>
      <w:r w:rsidR="00453431" w:rsidRPr="006724A9">
        <w:rPr>
          <w:rFonts w:cs="Arial"/>
          <w:szCs w:val="24"/>
        </w:rPr>
        <w:t>Advisory Board</w:t>
      </w:r>
      <w:r w:rsidR="001C41B8" w:rsidRPr="006724A9">
        <w:rPr>
          <w:rFonts w:cs="Arial"/>
          <w:szCs w:val="24"/>
        </w:rPr>
        <w:t>, for circumstances requir</w:t>
      </w:r>
      <w:r w:rsidRPr="006724A9">
        <w:rPr>
          <w:rFonts w:cs="Arial"/>
          <w:szCs w:val="24"/>
        </w:rPr>
        <w:t>ing</w:t>
      </w:r>
      <w:r w:rsidR="001C41B8" w:rsidRPr="006724A9">
        <w:rPr>
          <w:rFonts w:cs="Arial"/>
          <w:szCs w:val="24"/>
        </w:rPr>
        <w:t xml:space="preserve"> an immediate response. </w:t>
      </w:r>
      <w:r w:rsidRPr="006724A9">
        <w:rPr>
          <w:rFonts w:cs="Arial"/>
          <w:szCs w:val="24"/>
        </w:rPr>
        <w:t>Additionally</w:t>
      </w:r>
      <w:r w:rsidR="001C41B8" w:rsidRPr="006724A9">
        <w:rPr>
          <w:rFonts w:cs="Arial"/>
          <w:szCs w:val="24"/>
        </w:rPr>
        <w:t xml:space="preserve">, the </w:t>
      </w:r>
      <w:r w:rsidR="0086350A" w:rsidRPr="006724A9">
        <w:rPr>
          <w:rFonts w:cs="Arial"/>
          <w:szCs w:val="24"/>
        </w:rPr>
        <w:t>HC</w:t>
      </w:r>
      <w:r w:rsidR="001C41B8" w:rsidRPr="006724A9">
        <w:rPr>
          <w:rFonts w:cs="Arial"/>
          <w:szCs w:val="24"/>
        </w:rPr>
        <w:t xml:space="preserve"> has the authority to overrule recommendations from the review committee(s);</w:t>
      </w:r>
    </w:p>
    <w:p w14:paraId="0D7F27DF" w14:textId="5CB504E3" w:rsidR="00266159" w:rsidRPr="006724A9" w:rsidRDefault="00C906E2">
      <w:pPr>
        <w:pStyle w:val="ListParagraph"/>
        <w:numPr>
          <w:ilvl w:val="0"/>
          <w:numId w:val="6"/>
        </w:numPr>
        <w:autoSpaceDE w:val="0"/>
        <w:autoSpaceDN w:val="0"/>
        <w:adjustRightInd w:val="0"/>
        <w:ind w:left="900"/>
        <w:jc w:val="both"/>
        <w:rPr>
          <w:rFonts w:cs="Arial"/>
          <w:szCs w:val="24"/>
        </w:rPr>
      </w:pPr>
      <w:r w:rsidRPr="006724A9">
        <w:rPr>
          <w:rFonts w:cs="Arial"/>
          <w:szCs w:val="24"/>
        </w:rPr>
        <w:t>To e</w:t>
      </w:r>
      <w:r w:rsidR="001C41B8" w:rsidRPr="006724A9">
        <w:rPr>
          <w:rFonts w:cs="Arial"/>
          <w:szCs w:val="24"/>
        </w:rPr>
        <w:t>nsur</w:t>
      </w:r>
      <w:r w:rsidR="006F11CA" w:rsidRPr="006724A9">
        <w:rPr>
          <w:rFonts w:cs="Arial"/>
          <w:szCs w:val="24"/>
        </w:rPr>
        <w:t>e</w:t>
      </w:r>
      <w:r w:rsidR="001C41B8" w:rsidRPr="006724A9">
        <w:rPr>
          <w:rFonts w:cs="Arial"/>
          <w:szCs w:val="24"/>
        </w:rPr>
        <w:t xml:space="preserve"> complementary use of </w:t>
      </w:r>
      <w:r w:rsidR="00907D06" w:rsidRPr="006724A9">
        <w:rPr>
          <w:rFonts w:cs="Arial"/>
          <w:szCs w:val="24"/>
        </w:rPr>
        <w:t xml:space="preserve">the </w:t>
      </w:r>
      <w:r w:rsidR="002A03A7" w:rsidRPr="006724A9">
        <w:rPr>
          <w:rFonts w:cs="Arial"/>
          <w:szCs w:val="24"/>
        </w:rPr>
        <w:t>JHF</w:t>
      </w:r>
      <w:r w:rsidR="001C41B8" w:rsidRPr="006724A9">
        <w:rPr>
          <w:rFonts w:cs="Arial"/>
          <w:szCs w:val="24"/>
        </w:rPr>
        <w:t xml:space="preserve"> funding with other funding sources, including the Central Emergency Response Fund (CERF)</w:t>
      </w:r>
      <w:r w:rsidR="00453431" w:rsidRPr="006724A9">
        <w:rPr>
          <w:rFonts w:cs="Arial"/>
          <w:szCs w:val="24"/>
        </w:rPr>
        <w:t>;</w:t>
      </w:r>
    </w:p>
    <w:p w14:paraId="62294849" w14:textId="5AB7058A" w:rsidR="00BC3D3C" w:rsidRPr="006724A9" w:rsidRDefault="00C906E2">
      <w:pPr>
        <w:pStyle w:val="ListParagraph"/>
        <w:numPr>
          <w:ilvl w:val="0"/>
          <w:numId w:val="6"/>
        </w:numPr>
        <w:autoSpaceDE w:val="0"/>
        <w:autoSpaceDN w:val="0"/>
        <w:adjustRightInd w:val="0"/>
        <w:ind w:left="900"/>
        <w:jc w:val="both"/>
        <w:rPr>
          <w:rFonts w:cs="Arial"/>
          <w:szCs w:val="24"/>
        </w:rPr>
      </w:pPr>
      <w:r w:rsidRPr="006724A9">
        <w:rPr>
          <w:rFonts w:cs="Arial"/>
          <w:szCs w:val="24"/>
        </w:rPr>
        <w:t>To l</w:t>
      </w:r>
      <w:r w:rsidR="00BC3D3C" w:rsidRPr="006724A9">
        <w:rPr>
          <w:rFonts w:cs="Arial"/>
          <w:szCs w:val="24"/>
        </w:rPr>
        <w:t xml:space="preserve">ead the process of closing </w:t>
      </w:r>
      <w:r w:rsidR="00453431" w:rsidRPr="006724A9">
        <w:rPr>
          <w:rFonts w:cs="Arial"/>
          <w:szCs w:val="24"/>
        </w:rPr>
        <w:t xml:space="preserve">the </w:t>
      </w:r>
      <w:r w:rsidR="00907D06" w:rsidRPr="006724A9">
        <w:rPr>
          <w:rFonts w:cs="Arial"/>
          <w:szCs w:val="24"/>
        </w:rPr>
        <w:t>Fund.</w:t>
      </w:r>
      <w:r w:rsidR="00BC3D3C" w:rsidRPr="006724A9">
        <w:rPr>
          <w:rFonts w:cs="Arial"/>
          <w:szCs w:val="24"/>
        </w:rPr>
        <w:t xml:space="preserve"> </w:t>
      </w:r>
    </w:p>
    <w:p w14:paraId="64C71426" w14:textId="77777777" w:rsidR="00C5791D" w:rsidRPr="006724A9" w:rsidRDefault="00C5791D">
      <w:pPr>
        <w:pStyle w:val="ListParagraph"/>
        <w:autoSpaceDE w:val="0"/>
        <w:autoSpaceDN w:val="0"/>
        <w:adjustRightInd w:val="0"/>
        <w:ind w:left="1440"/>
        <w:jc w:val="both"/>
        <w:rPr>
          <w:rFonts w:cs="Arial"/>
          <w:u w:val="single"/>
        </w:rPr>
      </w:pPr>
    </w:p>
    <w:p w14:paraId="445CEAC5" w14:textId="74C5CC28" w:rsidR="00266159" w:rsidRPr="006724A9" w:rsidRDefault="00547BD8" w:rsidP="00E667EE">
      <w:pPr>
        <w:pStyle w:val="Heading2"/>
        <w:rPr>
          <w:u w:val="single"/>
        </w:rPr>
      </w:pPr>
      <w:bookmarkStart w:id="24" w:name="_Toc315346670"/>
      <w:bookmarkStart w:id="25" w:name="_Toc503175227"/>
      <w:r w:rsidRPr="006724A9">
        <w:t xml:space="preserve">1. 2 </w:t>
      </w:r>
      <w:r w:rsidR="00266159" w:rsidRPr="006724A9">
        <w:t>Advisory Board</w:t>
      </w:r>
      <w:bookmarkEnd w:id="24"/>
      <w:bookmarkEnd w:id="25"/>
    </w:p>
    <w:p w14:paraId="3BA74FCC" w14:textId="77777777" w:rsidR="00A76CB5" w:rsidRPr="006724A9" w:rsidRDefault="00A76CB5" w:rsidP="00C85EC7">
      <w:pPr>
        <w:jc w:val="both"/>
        <w:rPr>
          <w:rFonts w:asciiTheme="minorHAnsi" w:eastAsia="PMingLiU" w:hAnsiTheme="minorHAnsi" w:cs="Arial"/>
          <w:color w:val="auto"/>
          <w:sz w:val="22"/>
          <w:lang w:val="en-GB" w:eastAsia="zh-TW"/>
        </w:rPr>
      </w:pPr>
    </w:p>
    <w:p w14:paraId="1CAD22D9" w14:textId="79F387CC" w:rsidR="00907D06" w:rsidRPr="006724A9" w:rsidRDefault="00907D06">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 xml:space="preserve">The Advisory Board is </w:t>
      </w:r>
      <w:r w:rsidR="00C906E2" w:rsidRPr="006724A9">
        <w:rPr>
          <w:rFonts w:asciiTheme="minorHAnsi" w:hAnsiTheme="minorHAnsi" w:cs="Arial"/>
          <w:color w:val="auto"/>
          <w:sz w:val="22"/>
          <w:szCs w:val="24"/>
          <w:lang w:val="en-GB"/>
        </w:rPr>
        <w:t>the oversight and</w:t>
      </w:r>
      <w:r w:rsidRPr="006724A9">
        <w:rPr>
          <w:rFonts w:asciiTheme="minorHAnsi" w:hAnsiTheme="minorHAnsi" w:cs="Arial"/>
          <w:color w:val="auto"/>
          <w:sz w:val="22"/>
          <w:szCs w:val="24"/>
          <w:lang w:val="en-GB"/>
        </w:rPr>
        <w:t xml:space="preserve"> governance body</w:t>
      </w:r>
      <w:r w:rsidR="00C906E2" w:rsidRPr="006724A9">
        <w:rPr>
          <w:rFonts w:asciiTheme="minorHAnsi" w:hAnsiTheme="minorHAnsi" w:cs="Arial"/>
          <w:color w:val="auto"/>
          <w:sz w:val="22"/>
          <w:szCs w:val="24"/>
          <w:lang w:val="en-GB"/>
        </w:rPr>
        <w:t xml:space="preserve"> </w:t>
      </w:r>
      <w:r w:rsidR="00CA4C95" w:rsidRPr="006724A9">
        <w:rPr>
          <w:rFonts w:asciiTheme="minorHAnsi" w:hAnsiTheme="minorHAnsi" w:cs="Arial"/>
          <w:color w:val="auto"/>
          <w:sz w:val="22"/>
          <w:szCs w:val="24"/>
          <w:lang w:val="en-GB"/>
        </w:rPr>
        <w:t>of</w:t>
      </w:r>
      <w:r w:rsidR="00C906E2" w:rsidRPr="006724A9">
        <w:rPr>
          <w:rFonts w:asciiTheme="minorHAnsi" w:hAnsiTheme="minorHAnsi" w:cs="Arial"/>
          <w:color w:val="auto"/>
          <w:sz w:val="22"/>
          <w:szCs w:val="24"/>
          <w:lang w:val="en-GB"/>
        </w:rPr>
        <w:t xml:space="preserve"> the Fund.</w:t>
      </w:r>
      <w:r w:rsidRPr="006724A9">
        <w:rPr>
          <w:rFonts w:asciiTheme="minorHAnsi" w:hAnsiTheme="minorHAnsi" w:cs="Arial"/>
          <w:color w:val="auto"/>
          <w:sz w:val="22"/>
          <w:szCs w:val="24"/>
          <w:lang w:val="en-GB"/>
        </w:rPr>
        <w:t xml:space="preserve"> </w:t>
      </w:r>
      <w:r w:rsidR="00C906E2" w:rsidRPr="006724A9">
        <w:rPr>
          <w:rFonts w:asciiTheme="minorHAnsi" w:hAnsiTheme="minorHAnsi" w:cs="Arial"/>
          <w:color w:val="auto"/>
          <w:sz w:val="22"/>
          <w:szCs w:val="24"/>
          <w:lang w:val="en-GB"/>
        </w:rPr>
        <w:t xml:space="preserve">It serves </w:t>
      </w:r>
      <w:r w:rsidRPr="006724A9">
        <w:rPr>
          <w:rFonts w:asciiTheme="minorHAnsi" w:hAnsiTheme="minorHAnsi" w:cs="Arial"/>
          <w:color w:val="auto"/>
          <w:sz w:val="22"/>
          <w:szCs w:val="24"/>
          <w:lang w:val="en-GB"/>
        </w:rPr>
        <w:t>an advisory function support</w:t>
      </w:r>
      <w:r w:rsidR="00C906E2" w:rsidRPr="006724A9">
        <w:rPr>
          <w:rFonts w:asciiTheme="minorHAnsi" w:hAnsiTheme="minorHAnsi" w:cs="Arial"/>
          <w:color w:val="auto"/>
          <w:sz w:val="22"/>
          <w:szCs w:val="24"/>
          <w:lang w:val="en-GB"/>
        </w:rPr>
        <w:t>ing</w:t>
      </w:r>
      <w:r w:rsidRPr="006724A9">
        <w:rPr>
          <w:rFonts w:asciiTheme="minorHAnsi" w:hAnsiTheme="minorHAnsi" w:cs="Arial"/>
          <w:color w:val="auto"/>
          <w:sz w:val="22"/>
          <w:szCs w:val="24"/>
          <w:lang w:val="en-GB"/>
        </w:rPr>
        <w:t xml:space="preserve"> 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w:t>
      </w:r>
      <w:r w:rsidR="00C906E2" w:rsidRPr="006724A9">
        <w:rPr>
          <w:rFonts w:asciiTheme="minorHAnsi" w:hAnsiTheme="minorHAnsi" w:cs="Arial"/>
          <w:color w:val="auto"/>
          <w:sz w:val="22"/>
          <w:szCs w:val="24"/>
          <w:lang w:val="en-GB"/>
        </w:rPr>
        <w:t xml:space="preserve">in </w:t>
      </w:r>
      <w:r w:rsidRPr="006724A9">
        <w:rPr>
          <w:rFonts w:asciiTheme="minorHAnsi" w:hAnsiTheme="minorHAnsi" w:cs="Arial"/>
          <w:color w:val="auto"/>
          <w:sz w:val="22"/>
          <w:szCs w:val="24"/>
          <w:lang w:val="en-GB"/>
        </w:rPr>
        <w:t>steer</w:t>
      </w:r>
      <w:r w:rsidR="00C906E2" w:rsidRPr="006724A9">
        <w:rPr>
          <w:rFonts w:asciiTheme="minorHAnsi" w:hAnsiTheme="minorHAnsi" w:cs="Arial"/>
          <w:color w:val="auto"/>
          <w:sz w:val="22"/>
          <w:szCs w:val="24"/>
          <w:lang w:val="en-GB"/>
        </w:rPr>
        <w:t>ing</w:t>
      </w:r>
      <w:r w:rsidRPr="006724A9">
        <w:rPr>
          <w:rFonts w:asciiTheme="minorHAnsi" w:hAnsiTheme="minorHAnsi" w:cs="Arial"/>
          <w:color w:val="auto"/>
          <w:sz w:val="22"/>
          <w:szCs w:val="24"/>
          <w:lang w:val="en-GB"/>
        </w:rPr>
        <w:t xml:space="preserve"> the strategy and oversee</w:t>
      </w:r>
      <w:r w:rsidR="00C906E2" w:rsidRPr="006724A9">
        <w:rPr>
          <w:rFonts w:asciiTheme="minorHAnsi" w:hAnsiTheme="minorHAnsi" w:cs="Arial"/>
          <w:color w:val="auto"/>
          <w:sz w:val="22"/>
          <w:szCs w:val="24"/>
          <w:lang w:val="en-GB"/>
        </w:rPr>
        <w:t>ing</w:t>
      </w:r>
      <w:r w:rsidRPr="006724A9">
        <w:rPr>
          <w:rFonts w:asciiTheme="minorHAnsi" w:hAnsiTheme="minorHAnsi" w:cs="Arial"/>
          <w:color w:val="auto"/>
          <w:sz w:val="22"/>
          <w:szCs w:val="24"/>
          <w:lang w:val="en-GB"/>
        </w:rPr>
        <w:t xml:space="preserve"> the performance of the </w:t>
      </w:r>
      <w:r w:rsidR="00AB6DDE" w:rsidRPr="006724A9">
        <w:rPr>
          <w:rFonts w:asciiTheme="minorHAnsi" w:hAnsiTheme="minorHAnsi" w:cs="Arial"/>
          <w:color w:val="auto"/>
          <w:sz w:val="22"/>
          <w:szCs w:val="24"/>
          <w:lang w:val="en-GB"/>
        </w:rPr>
        <w:t>JHF</w:t>
      </w:r>
      <w:r w:rsidRPr="006724A9">
        <w:rPr>
          <w:rFonts w:asciiTheme="minorHAnsi" w:hAnsiTheme="minorHAnsi" w:cs="Arial"/>
          <w:color w:val="auto"/>
          <w:sz w:val="22"/>
          <w:szCs w:val="24"/>
          <w:lang w:val="en-GB"/>
        </w:rPr>
        <w:t xml:space="preserve">. The final decision-making authority rests entirely with 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who is the chair of the A</w:t>
      </w:r>
      <w:r w:rsidR="00B170B8" w:rsidRPr="006724A9">
        <w:rPr>
          <w:rFonts w:asciiTheme="minorHAnsi" w:hAnsiTheme="minorHAnsi" w:cs="Arial"/>
          <w:color w:val="auto"/>
          <w:sz w:val="22"/>
          <w:szCs w:val="24"/>
          <w:lang w:val="en-GB"/>
        </w:rPr>
        <w:t>dvisory Board</w:t>
      </w:r>
      <w:r w:rsidRPr="006724A9">
        <w:rPr>
          <w:rFonts w:asciiTheme="minorHAnsi" w:hAnsiTheme="minorHAnsi" w:cs="Arial"/>
          <w:color w:val="auto"/>
          <w:sz w:val="22"/>
          <w:szCs w:val="24"/>
          <w:lang w:val="en-GB"/>
        </w:rPr>
        <w:t>.</w:t>
      </w:r>
    </w:p>
    <w:p w14:paraId="391E9B3A" w14:textId="77777777" w:rsidR="00306A7B" w:rsidRPr="006724A9" w:rsidRDefault="00306A7B">
      <w:pPr>
        <w:jc w:val="both"/>
        <w:rPr>
          <w:rFonts w:asciiTheme="minorHAnsi" w:hAnsiTheme="minorHAnsi" w:cs="Arial"/>
          <w:color w:val="auto"/>
          <w:sz w:val="22"/>
          <w:szCs w:val="24"/>
          <w:lang w:val="en-GB"/>
        </w:rPr>
      </w:pPr>
    </w:p>
    <w:p w14:paraId="6635C2FB" w14:textId="2C8D00C5" w:rsidR="00ED61B2" w:rsidRPr="006724A9" w:rsidRDefault="00266159">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 xml:space="preserve">The </w:t>
      </w:r>
      <w:r w:rsidR="00C906E2" w:rsidRPr="006724A9">
        <w:rPr>
          <w:rFonts w:asciiTheme="minorHAnsi" w:hAnsiTheme="minorHAnsi" w:cs="Arial"/>
          <w:color w:val="auto"/>
          <w:sz w:val="22"/>
          <w:szCs w:val="24"/>
          <w:lang w:val="en-GB"/>
        </w:rPr>
        <w:t>A</w:t>
      </w:r>
      <w:r w:rsidR="00232D02" w:rsidRPr="006724A9">
        <w:rPr>
          <w:rFonts w:asciiTheme="minorHAnsi" w:hAnsiTheme="minorHAnsi" w:cs="Arial"/>
          <w:color w:val="auto"/>
          <w:sz w:val="22"/>
          <w:szCs w:val="24"/>
          <w:lang w:val="en-GB"/>
        </w:rPr>
        <w:t>dvis</w:t>
      </w:r>
      <w:r w:rsidR="00B170B8" w:rsidRPr="006724A9">
        <w:rPr>
          <w:rFonts w:asciiTheme="minorHAnsi" w:hAnsiTheme="minorHAnsi" w:cs="Arial"/>
          <w:color w:val="auto"/>
          <w:sz w:val="22"/>
          <w:szCs w:val="24"/>
          <w:lang w:val="en-GB"/>
        </w:rPr>
        <w:t xml:space="preserve">ory </w:t>
      </w:r>
      <w:r w:rsidR="00C906E2" w:rsidRPr="006724A9">
        <w:rPr>
          <w:rFonts w:asciiTheme="minorHAnsi" w:hAnsiTheme="minorHAnsi" w:cs="Arial"/>
          <w:color w:val="auto"/>
          <w:sz w:val="22"/>
          <w:szCs w:val="24"/>
          <w:lang w:val="en-GB"/>
        </w:rPr>
        <w:t>B</w:t>
      </w:r>
      <w:r w:rsidR="00B170B8" w:rsidRPr="006724A9">
        <w:rPr>
          <w:rFonts w:asciiTheme="minorHAnsi" w:hAnsiTheme="minorHAnsi" w:cs="Arial"/>
          <w:color w:val="auto"/>
          <w:sz w:val="22"/>
          <w:szCs w:val="24"/>
          <w:lang w:val="en-GB"/>
        </w:rPr>
        <w:t>oard</w:t>
      </w:r>
      <w:r w:rsidRPr="006724A9">
        <w:rPr>
          <w:rFonts w:asciiTheme="minorHAnsi" w:hAnsiTheme="minorHAnsi" w:cs="Arial"/>
          <w:color w:val="auto"/>
          <w:sz w:val="22"/>
          <w:szCs w:val="24"/>
          <w:lang w:val="en-GB"/>
        </w:rPr>
        <w:t xml:space="preserve"> will support 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in developing an overall strategy and overseeing the performance of the </w:t>
      </w:r>
      <w:r w:rsidR="00BF300F" w:rsidRPr="006724A9">
        <w:rPr>
          <w:rFonts w:asciiTheme="minorHAnsi" w:hAnsiTheme="minorHAnsi" w:cs="Arial"/>
          <w:color w:val="auto"/>
          <w:sz w:val="22"/>
          <w:szCs w:val="24"/>
          <w:lang w:val="en-GB"/>
        </w:rPr>
        <w:t>F</w:t>
      </w:r>
      <w:r w:rsidRPr="006724A9">
        <w:rPr>
          <w:rFonts w:asciiTheme="minorHAnsi" w:hAnsiTheme="minorHAnsi" w:cs="Arial"/>
          <w:color w:val="auto"/>
          <w:sz w:val="22"/>
          <w:szCs w:val="24"/>
          <w:lang w:val="en-GB"/>
        </w:rPr>
        <w:t xml:space="preserve">und. It will advise 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on strategic and policy issues. The AB will be consulted in the development of allocation strategies</w:t>
      </w:r>
      <w:r w:rsidR="009E7547" w:rsidRPr="006724A9">
        <w:rPr>
          <w:rFonts w:asciiTheme="minorHAnsi" w:hAnsiTheme="minorHAnsi" w:cs="Arial"/>
          <w:color w:val="auto"/>
          <w:sz w:val="22"/>
          <w:szCs w:val="24"/>
          <w:lang w:val="en-GB"/>
        </w:rPr>
        <w:t xml:space="preserve"> in</w:t>
      </w:r>
      <w:r w:rsidR="009C0D58" w:rsidRPr="006724A9">
        <w:rPr>
          <w:rFonts w:asciiTheme="minorHAnsi" w:hAnsiTheme="minorHAnsi" w:cs="Arial"/>
          <w:color w:val="auto"/>
          <w:sz w:val="22"/>
          <w:szCs w:val="24"/>
          <w:lang w:val="en-GB"/>
        </w:rPr>
        <w:t xml:space="preserve"> </w:t>
      </w:r>
      <w:r w:rsidR="009E7547" w:rsidRPr="006724A9">
        <w:rPr>
          <w:rFonts w:asciiTheme="minorHAnsi" w:hAnsiTheme="minorHAnsi" w:cs="Arial"/>
          <w:color w:val="auto"/>
          <w:sz w:val="22"/>
          <w:szCs w:val="24"/>
          <w:lang w:val="en-GB"/>
        </w:rPr>
        <w:t xml:space="preserve">line with </w:t>
      </w:r>
      <w:r w:rsidR="003E5162" w:rsidRPr="006724A9">
        <w:rPr>
          <w:rFonts w:asciiTheme="minorHAnsi" w:hAnsiTheme="minorHAnsi" w:cs="Arial"/>
          <w:color w:val="auto"/>
          <w:sz w:val="22"/>
          <w:szCs w:val="24"/>
          <w:lang w:val="en-GB"/>
        </w:rPr>
        <w:t>JRP</w:t>
      </w:r>
      <w:r w:rsidR="004B5AF2" w:rsidRPr="006724A9">
        <w:rPr>
          <w:rFonts w:asciiTheme="minorHAnsi" w:hAnsiTheme="minorHAnsi" w:cs="Arial"/>
          <w:color w:val="auto"/>
          <w:sz w:val="22"/>
          <w:szCs w:val="24"/>
          <w:lang w:val="en-GB"/>
        </w:rPr>
        <w:t xml:space="preserve"> and HRP</w:t>
      </w:r>
      <w:r w:rsidR="003E5162" w:rsidRPr="006724A9">
        <w:rPr>
          <w:rFonts w:asciiTheme="minorHAnsi" w:hAnsiTheme="minorHAnsi" w:cs="Arial"/>
          <w:color w:val="auto"/>
          <w:sz w:val="22"/>
          <w:szCs w:val="24"/>
          <w:lang w:val="en-GB"/>
        </w:rPr>
        <w:t xml:space="preserve"> </w:t>
      </w:r>
      <w:r w:rsidRPr="006724A9">
        <w:rPr>
          <w:rFonts w:asciiTheme="minorHAnsi" w:hAnsiTheme="minorHAnsi" w:cs="Arial"/>
          <w:color w:val="auto"/>
          <w:sz w:val="22"/>
          <w:szCs w:val="24"/>
          <w:lang w:val="en-GB"/>
        </w:rPr>
        <w:t>and will serve as a forum to share information on funding coverage to strengthen donor coordination. The A</w:t>
      </w:r>
      <w:r w:rsidR="00B170B8" w:rsidRPr="006724A9">
        <w:rPr>
          <w:rFonts w:asciiTheme="minorHAnsi" w:hAnsiTheme="minorHAnsi" w:cs="Arial"/>
          <w:color w:val="auto"/>
          <w:sz w:val="22"/>
          <w:szCs w:val="24"/>
          <w:lang w:val="en-GB"/>
        </w:rPr>
        <w:t>dvisory Board</w:t>
      </w:r>
      <w:r w:rsidRPr="006724A9">
        <w:rPr>
          <w:rFonts w:asciiTheme="minorHAnsi" w:hAnsiTheme="minorHAnsi" w:cs="Arial"/>
          <w:color w:val="auto"/>
          <w:sz w:val="22"/>
          <w:szCs w:val="24"/>
          <w:lang w:val="en-GB"/>
        </w:rPr>
        <w:t xml:space="preserve"> will also provide a forum for representatives and the </w:t>
      </w:r>
      <w:r w:rsidR="0086350A" w:rsidRPr="006724A9">
        <w:rPr>
          <w:rFonts w:asciiTheme="minorHAnsi" w:hAnsiTheme="minorHAnsi" w:cs="Arial"/>
          <w:color w:val="auto"/>
          <w:sz w:val="22"/>
          <w:szCs w:val="24"/>
          <w:lang w:val="en-GB"/>
        </w:rPr>
        <w:t>HC</w:t>
      </w:r>
      <w:r w:rsidRPr="006724A9">
        <w:rPr>
          <w:rFonts w:asciiTheme="minorHAnsi" w:hAnsiTheme="minorHAnsi" w:cs="Arial"/>
          <w:color w:val="auto"/>
          <w:sz w:val="22"/>
          <w:szCs w:val="24"/>
          <w:lang w:val="en-GB"/>
        </w:rPr>
        <w:t xml:space="preserve"> to discuss funding priorities in line with the </w:t>
      </w:r>
      <w:r w:rsidR="007872A2" w:rsidRPr="006724A9">
        <w:rPr>
          <w:rFonts w:asciiTheme="minorHAnsi" w:hAnsiTheme="minorHAnsi" w:cs="Arial"/>
          <w:color w:val="auto"/>
          <w:sz w:val="22"/>
          <w:szCs w:val="24"/>
          <w:lang w:val="en-GB"/>
        </w:rPr>
        <w:t>JRP</w:t>
      </w:r>
      <w:r w:rsidR="00B2159F" w:rsidRPr="006724A9">
        <w:rPr>
          <w:rFonts w:asciiTheme="minorHAnsi" w:hAnsiTheme="minorHAnsi" w:cs="Arial"/>
          <w:color w:val="auto"/>
          <w:sz w:val="22"/>
          <w:szCs w:val="24"/>
          <w:lang w:val="en-GB"/>
        </w:rPr>
        <w:t xml:space="preserve"> and </w:t>
      </w:r>
      <w:r w:rsidR="00C82FB5" w:rsidRPr="006724A9">
        <w:rPr>
          <w:rFonts w:asciiTheme="minorHAnsi" w:hAnsiTheme="minorHAnsi" w:cs="Arial"/>
          <w:color w:val="auto"/>
          <w:sz w:val="22"/>
          <w:szCs w:val="24"/>
          <w:lang w:val="en-GB"/>
        </w:rPr>
        <w:t>SRP</w:t>
      </w:r>
      <w:r w:rsidR="00B2159F" w:rsidRPr="006724A9">
        <w:rPr>
          <w:rFonts w:asciiTheme="minorHAnsi" w:hAnsiTheme="minorHAnsi" w:cs="Arial"/>
          <w:color w:val="auto"/>
          <w:sz w:val="22"/>
          <w:szCs w:val="24"/>
          <w:lang w:val="en-GB"/>
        </w:rPr>
        <w:t>.</w:t>
      </w:r>
      <w:r w:rsidR="008A7F5C" w:rsidRPr="006724A9">
        <w:rPr>
          <w:rFonts w:asciiTheme="minorHAnsi" w:hAnsiTheme="minorHAnsi" w:cs="Arial"/>
          <w:color w:val="auto"/>
          <w:sz w:val="22"/>
          <w:szCs w:val="24"/>
          <w:lang w:val="en-GB"/>
        </w:rPr>
        <w:t xml:space="preserve"> </w:t>
      </w:r>
    </w:p>
    <w:p w14:paraId="386340B0" w14:textId="77777777" w:rsidR="00575A41" w:rsidRPr="006724A9" w:rsidRDefault="00575A41">
      <w:pPr>
        <w:jc w:val="both"/>
        <w:rPr>
          <w:rFonts w:asciiTheme="minorHAnsi" w:hAnsiTheme="minorHAnsi" w:cs="Arial"/>
          <w:color w:val="auto"/>
          <w:sz w:val="22"/>
          <w:szCs w:val="24"/>
          <w:lang w:val="en-GB"/>
        </w:rPr>
      </w:pPr>
    </w:p>
    <w:p w14:paraId="47742B07" w14:textId="6C4E5B8C" w:rsidR="00575A41" w:rsidRPr="006724A9" w:rsidRDefault="00575A41">
      <w:pPr>
        <w:widowControl w:val="0"/>
        <w:spacing w:after="200" w:line="276" w:lineRule="auto"/>
        <w:contextualSpacing/>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 xml:space="preserve">AB membership should rotate on a regular basis. The HC and the OCHA HoO are the only permanent members. AB members must be at the senior leadership level (head of agency, etc.). To ensure continuity, the replacement of AB members is staggered. Board members serve as technical or strategic experts from their constituencies or stakeholder groups and do not represent the interests of their organizations or broader constituencies. Board members make a commitment to attend all meetings and to be fully engaged in all tasks required by the AB. </w:t>
      </w:r>
    </w:p>
    <w:p w14:paraId="6BFFAFBB" w14:textId="60885266" w:rsidR="00575A41" w:rsidRPr="006724A9" w:rsidRDefault="00575A41">
      <w:pPr>
        <w:jc w:val="both"/>
        <w:rPr>
          <w:rFonts w:asciiTheme="minorHAnsi" w:hAnsiTheme="minorHAnsi" w:cs="Arial"/>
          <w:color w:val="auto"/>
          <w:sz w:val="22"/>
          <w:szCs w:val="24"/>
          <w:lang w:val="en-GB"/>
        </w:rPr>
      </w:pPr>
    </w:p>
    <w:p w14:paraId="29AA1746" w14:textId="7C7DD1FF" w:rsidR="009C0D58" w:rsidRPr="006724A9" w:rsidRDefault="00C906E2">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The k</w:t>
      </w:r>
      <w:r w:rsidR="009C0D58" w:rsidRPr="006724A9">
        <w:rPr>
          <w:rFonts w:asciiTheme="minorHAnsi" w:hAnsiTheme="minorHAnsi" w:cs="Arial"/>
          <w:color w:val="auto"/>
          <w:sz w:val="22"/>
          <w:szCs w:val="24"/>
          <w:lang w:val="en-GB"/>
        </w:rPr>
        <w:t xml:space="preserve">ey functions of </w:t>
      </w:r>
      <w:r w:rsidRPr="006724A9">
        <w:rPr>
          <w:rFonts w:asciiTheme="minorHAnsi" w:hAnsiTheme="minorHAnsi" w:cs="Arial"/>
          <w:color w:val="auto"/>
          <w:sz w:val="22"/>
          <w:szCs w:val="24"/>
          <w:lang w:val="en-GB"/>
        </w:rPr>
        <w:t xml:space="preserve">the </w:t>
      </w:r>
      <w:r w:rsidR="009C0D58" w:rsidRPr="006724A9">
        <w:rPr>
          <w:rFonts w:asciiTheme="minorHAnsi" w:hAnsiTheme="minorHAnsi" w:cs="Arial"/>
          <w:color w:val="auto"/>
          <w:sz w:val="22"/>
          <w:szCs w:val="24"/>
          <w:lang w:val="en-GB"/>
        </w:rPr>
        <w:t>A</w:t>
      </w:r>
      <w:r w:rsidR="00E22DE3" w:rsidRPr="006724A9">
        <w:rPr>
          <w:rFonts w:asciiTheme="minorHAnsi" w:hAnsiTheme="minorHAnsi" w:cs="Arial"/>
          <w:color w:val="auto"/>
          <w:sz w:val="22"/>
          <w:szCs w:val="24"/>
          <w:lang w:val="en-GB"/>
        </w:rPr>
        <w:t>dvis</w:t>
      </w:r>
      <w:r w:rsidR="005E0E67" w:rsidRPr="006724A9">
        <w:rPr>
          <w:rFonts w:asciiTheme="minorHAnsi" w:hAnsiTheme="minorHAnsi" w:cs="Arial"/>
          <w:color w:val="auto"/>
          <w:sz w:val="22"/>
          <w:szCs w:val="24"/>
          <w:lang w:val="en-GB"/>
        </w:rPr>
        <w:t xml:space="preserve">ory </w:t>
      </w:r>
      <w:r w:rsidR="009C0D58" w:rsidRPr="006724A9">
        <w:rPr>
          <w:rFonts w:asciiTheme="minorHAnsi" w:hAnsiTheme="minorHAnsi" w:cs="Arial"/>
          <w:color w:val="auto"/>
          <w:sz w:val="22"/>
          <w:szCs w:val="24"/>
          <w:lang w:val="en-GB"/>
        </w:rPr>
        <w:t>B</w:t>
      </w:r>
      <w:r w:rsidR="005E0E67" w:rsidRPr="006724A9">
        <w:rPr>
          <w:rFonts w:asciiTheme="minorHAnsi" w:hAnsiTheme="minorHAnsi" w:cs="Arial"/>
          <w:color w:val="auto"/>
          <w:sz w:val="22"/>
          <w:szCs w:val="24"/>
          <w:lang w:val="en-GB"/>
        </w:rPr>
        <w:t>oard</w:t>
      </w:r>
      <w:r w:rsidR="009C0D58" w:rsidRPr="006724A9">
        <w:rPr>
          <w:rFonts w:asciiTheme="minorHAnsi" w:hAnsiTheme="minorHAnsi" w:cs="Arial"/>
          <w:color w:val="auto"/>
          <w:sz w:val="22"/>
          <w:szCs w:val="24"/>
          <w:lang w:val="en-GB"/>
        </w:rPr>
        <w:t xml:space="preserve"> are:</w:t>
      </w:r>
    </w:p>
    <w:p w14:paraId="01EE2711" w14:textId="77777777" w:rsidR="004D2E88" w:rsidRPr="006724A9" w:rsidRDefault="004D2E88">
      <w:pPr>
        <w:jc w:val="both"/>
        <w:rPr>
          <w:rFonts w:asciiTheme="minorHAnsi" w:hAnsiTheme="minorHAnsi" w:cs="Arial"/>
          <w:iCs/>
          <w:sz w:val="22"/>
          <w:lang w:val="en-GB"/>
        </w:rPr>
      </w:pPr>
    </w:p>
    <w:p w14:paraId="5A568602" w14:textId="40A50E83" w:rsidR="008151DE" w:rsidRPr="006724A9" w:rsidRDefault="00425EDF">
      <w:pPr>
        <w:pStyle w:val="ListParagraph"/>
        <w:numPr>
          <w:ilvl w:val="0"/>
          <w:numId w:val="7"/>
        </w:numPr>
        <w:autoSpaceDE w:val="0"/>
        <w:autoSpaceDN w:val="0"/>
        <w:adjustRightInd w:val="0"/>
        <w:ind w:left="810" w:hanging="284"/>
        <w:jc w:val="both"/>
        <w:rPr>
          <w:rFonts w:cs="Arial"/>
        </w:rPr>
      </w:pPr>
      <w:r w:rsidRPr="006724A9">
        <w:rPr>
          <w:rFonts w:cs="Arial"/>
          <w:b/>
          <w:bCs/>
        </w:rPr>
        <w:t>Strategic focus</w:t>
      </w:r>
      <w:r w:rsidR="00676865" w:rsidRPr="006724A9">
        <w:rPr>
          <w:rFonts w:cs="Arial"/>
          <w:b/>
          <w:bCs/>
        </w:rPr>
        <w:t xml:space="preserve"> and </w:t>
      </w:r>
      <w:r w:rsidR="008A6AA1" w:rsidRPr="006724A9">
        <w:rPr>
          <w:rFonts w:cs="Arial"/>
          <w:b/>
          <w:bCs/>
        </w:rPr>
        <w:t>fund allocation</w:t>
      </w:r>
      <w:r w:rsidRPr="006724A9">
        <w:rPr>
          <w:rFonts w:cs="Arial"/>
          <w:b/>
          <w:bCs/>
        </w:rPr>
        <w:t>:</w:t>
      </w:r>
      <w:r w:rsidRPr="006724A9">
        <w:rPr>
          <w:rFonts w:cs="Arial"/>
        </w:rPr>
        <w:t xml:space="preserve"> The AB should </w:t>
      </w:r>
      <w:r w:rsidR="005D0E79" w:rsidRPr="006724A9">
        <w:rPr>
          <w:rFonts w:cs="Arial"/>
        </w:rPr>
        <w:t xml:space="preserve">assist </w:t>
      </w:r>
      <w:r w:rsidRPr="006724A9">
        <w:rPr>
          <w:rFonts w:cs="Arial"/>
        </w:rPr>
        <w:t xml:space="preserve">the </w:t>
      </w:r>
      <w:r w:rsidR="0086350A" w:rsidRPr="006724A9">
        <w:rPr>
          <w:rFonts w:cs="Arial"/>
        </w:rPr>
        <w:t>HC</w:t>
      </w:r>
      <w:r w:rsidRPr="006724A9">
        <w:rPr>
          <w:rFonts w:cs="Arial"/>
        </w:rPr>
        <w:t xml:space="preserve"> in </w:t>
      </w:r>
      <w:r w:rsidR="005D0E79" w:rsidRPr="006724A9">
        <w:rPr>
          <w:rFonts w:cs="Arial"/>
        </w:rPr>
        <w:t xml:space="preserve">defining the strategic priorities of the JHF and </w:t>
      </w:r>
      <w:r w:rsidRPr="006724A9">
        <w:rPr>
          <w:rFonts w:cs="Arial"/>
        </w:rPr>
        <w:t xml:space="preserve">ensuring that </w:t>
      </w:r>
      <w:r w:rsidR="005D0E79" w:rsidRPr="006724A9">
        <w:rPr>
          <w:rFonts w:cs="Arial"/>
        </w:rPr>
        <w:t xml:space="preserve">its </w:t>
      </w:r>
      <w:r w:rsidRPr="006724A9">
        <w:rPr>
          <w:rFonts w:cs="Arial"/>
        </w:rPr>
        <w:t xml:space="preserve">main objectives are met. The AB should review and advise the </w:t>
      </w:r>
      <w:r w:rsidR="0086350A" w:rsidRPr="006724A9">
        <w:rPr>
          <w:rFonts w:cs="Arial"/>
        </w:rPr>
        <w:t>HC</w:t>
      </w:r>
      <w:r w:rsidRPr="006724A9">
        <w:rPr>
          <w:rFonts w:cs="Arial"/>
        </w:rPr>
        <w:t xml:space="preserve"> on strategic elements of the </w:t>
      </w:r>
      <w:r w:rsidR="00BF300F" w:rsidRPr="006724A9">
        <w:rPr>
          <w:rFonts w:cs="Arial"/>
        </w:rPr>
        <w:t>F</w:t>
      </w:r>
      <w:r w:rsidRPr="006724A9">
        <w:rPr>
          <w:rFonts w:cs="Arial"/>
        </w:rPr>
        <w:t>und such as allocation strategie</w:t>
      </w:r>
      <w:r w:rsidR="00676865" w:rsidRPr="006724A9">
        <w:rPr>
          <w:rFonts w:cs="Arial"/>
        </w:rPr>
        <w:t>s and</w:t>
      </w:r>
      <w:r w:rsidRPr="006724A9">
        <w:rPr>
          <w:rFonts w:cs="Arial"/>
        </w:rPr>
        <w:t xml:space="preserve"> the operation</w:t>
      </w:r>
      <w:r w:rsidR="00143574" w:rsidRPr="006724A9">
        <w:rPr>
          <w:rFonts w:cs="Arial"/>
        </w:rPr>
        <w:t>al manual</w:t>
      </w:r>
      <w:r w:rsidR="00676865" w:rsidRPr="006724A9">
        <w:rPr>
          <w:rFonts w:cs="Arial"/>
        </w:rPr>
        <w:t xml:space="preserve">. The AB also advises on fund </w:t>
      </w:r>
      <w:r w:rsidR="008A6AA1" w:rsidRPr="006724A9">
        <w:rPr>
          <w:rFonts w:cs="Arial"/>
        </w:rPr>
        <w:t xml:space="preserve">allocation to appropriate </w:t>
      </w:r>
      <w:r w:rsidR="005D0E79" w:rsidRPr="006724A9">
        <w:rPr>
          <w:rFonts w:cs="Arial"/>
        </w:rPr>
        <w:t xml:space="preserve">sectors </w:t>
      </w:r>
      <w:r w:rsidR="008A6AA1" w:rsidRPr="006724A9">
        <w:rPr>
          <w:rFonts w:cs="Arial"/>
        </w:rPr>
        <w:t xml:space="preserve">and priorities. </w:t>
      </w:r>
      <w:r w:rsidRPr="006724A9">
        <w:rPr>
          <w:rFonts w:cs="Arial"/>
        </w:rPr>
        <w:t xml:space="preserve">The AB shall advise the </w:t>
      </w:r>
      <w:r w:rsidR="0086350A" w:rsidRPr="006724A9">
        <w:rPr>
          <w:rFonts w:cs="Arial"/>
        </w:rPr>
        <w:t>HC</w:t>
      </w:r>
      <w:r w:rsidRPr="006724A9">
        <w:rPr>
          <w:rFonts w:cs="Arial"/>
        </w:rPr>
        <w:t xml:space="preserve"> in setting funding targets and suppor</w:t>
      </w:r>
      <w:r w:rsidR="008151DE" w:rsidRPr="006724A9">
        <w:rPr>
          <w:rFonts w:cs="Arial"/>
        </w:rPr>
        <w:t>t resource mobili</w:t>
      </w:r>
      <w:r w:rsidR="005D0E79" w:rsidRPr="006724A9">
        <w:rPr>
          <w:rFonts w:cs="Arial"/>
        </w:rPr>
        <w:t>s</w:t>
      </w:r>
      <w:r w:rsidR="008151DE" w:rsidRPr="006724A9">
        <w:rPr>
          <w:rFonts w:cs="Arial"/>
        </w:rPr>
        <w:t>ation efforts;</w:t>
      </w:r>
    </w:p>
    <w:p w14:paraId="445FD46A" w14:textId="00C44230" w:rsidR="00425EDF" w:rsidRPr="006724A9" w:rsidRDefault="00425EDF">
      <w:pPr>
        <w:pStyle w:val="ListParagraph"/>
        <w:numPr>
          <w:ilvl w:val="0"/>
          <w:numId w:val="7"/>
        </w:numPr>
        <w:autoSpaceDE w:val="0"/>
        <w:autoSpaceDN w:val="0"/>
        <w:adjustRightInd w:val="0"/>
        <w:ind w:left="810"/>
        <w:jc w:val="both"/>
        <w:rPr>
          <w:rFonts w:cs="Arial"/>
        </w:rPr>
      </w:pPr>
      <w:r w:rsidRPr="006724A9">
        <w:rPr>
          <w:rFonts w:cs="Arial"/>
          <w:b/>
          <w:bCs/>
        </w:rPr>
        <w:t xml:space="preserve">Risk </w:t>
      </w:r>
      <w:r w:rsidR="00BF300F" w:rsidRPr="006724A9">
        <w:rPr>
          <w:rFonts w:cs="Arial"/>
          <w:b/>
          <w:bCs/>
        </w:rPr>
        <w:t>m</w:t>
      </w:r>
      <w:r w:rsidRPr="006724A9">
        <w:rPr>
          <w:rFonts w:cs="Arial"/>
          <w:b/>
          <w:bCs/>
        </w:rPr>
        <w:t>anagement</w:t>
      </w:r>
      <w:r w:rsidRPr="006724A9">
        <w:rPr>
          <w:rFonts w:cs="Arial"/>
        </w:rPr>
        <w:t xml:space="preserve">: The AB supports the </w:t>
      </w:r>
      <w:r w:rsidR="0086350A" w:rsidRPr="006724A9">
        <w:rPr>
          <w:rFonts w:cs="Arial"/>
        </w:rPr>
        <w:t>HC</w:t>
      </w:r>
      <w:r w:rsidRPr="006724A9">
        <w:rPr>
          <w:rFonts w:cs="Arial"/>
        </w:rPr>
        <w:t xml:space="preserve"> and the OCHA </w:t>
      </w:r>
      <w:r w:rsidR="00853AA3" w:rsidRPr="006724A9">
        <w:rPr>
          <w:rFonts w:cs="Arial"/>
        </w:rPr>
        <w:t>Jordan Office</w:t>
      </w:r>
      <w:r w:rsidRPr="006724A9">
        <w:rPr>
          <w:rFonts w:cs="Arial"/>
        </w:rPr>
        <w:t xml:space="preserve"> in undertaking</w:t>
      </w:r>
      <w:r w:rsidR="008151DE" w:rsidRPr="006724A9">
        <w:rPr>
          <w:rFonts w:cs="Arial"/>
        </w:rPr>
        <w:t xml:space="preserve"> </w:t>
      </w:r>
      <w:r w:rsidRPr="006724A9">
        <w:rPr>
          <w:rFonts w:cs="Arial"/>
        </w:rPr>
        <w:t xml:space="preserve">periodic risk analyses and reviewing a risk management plan of the </w:t>
      </w:r>
      <w:r w:rsidR="005D0E79" w:rsidRPr="006724A9">
        <w:rPr>
          <w:rFonts w:cs="Arial"/>
        </w:rPr>
        <w:t xml:space="preserve">JHF </w:t>
      </w:r>
      <w:r w:rsidRPr="006724A9">
        <w:rPr>
          <w:rFonts w:cs="Arial"/>
        </w:rPr>
        <w:t>in accordance with the</w:t>
      </w:r>
      <w:r w:rsidR="008151DE" w:rsidRPr="006724A9">
        <w:rPr>
          <w:rFonts w:cs="Arial"/>
        </w:rPr>
        <w:t xml:space="preserve"> </w:t>
      </w:r>
      <w:r w:rsidR="005559F0" w:rsidRPr="006724A9">
        <w:rPr>
          <w:rFonts w:cs="Arial"/>
        </w:rPr>
        <w:t>Accountability</w:t>
      </w:r>
      <w:r w:rsidRPr="006724A9">
        <w:rPr>
          <w:rFonts w:cs="Arial"/>
        </w:rPr>
        <w:t xml:space="preserve"> Framework</w:t>
      </w:r>
      <w:r w:rsidR="00C64248" w:rsidRPr="006724A9">
        <w:rPr>
          <w:rFonts w:cs="Arial"/>
        </w:rPr>
        <w:t xml:space="preserve"> contained in this Operational Manual</w:t>
      </w:r>
      <w:r w:rsidR="008151DE" w:rsidRPr="006724A9">
        <w:rPr>
          <w:rFonts w:cs="Arial"/>
        </w:rPr>
        <w:t>;</w:t>
      </w:r>
    </w:p>
    <w:p w14:paraId="2B64D09C" w14:textId="7B744124" w:rsidR="008151DE" w:rsidRPr="006724A9" w:rsidRDefault="00425EDF">
      <w:pPr>
        <w:pStyle w:val="ListParagraph"/>
        <w:numPr>
          <w:ilvl w:val="0"/>
          <w:numId w:val="7"/>
        </w:numPr>
        <w:autoSpaceDE w:val="0"/>
        <w:autoSpaceDN w:val="0"/>
        <w:adjustRightInd w:val="0"/>
        <w:ind w:left="810"/>
        <w:jc w:val="both"/>
        <w:rPr>
          <w:rFonts w:cs="Arial"/>
        </w:rPr>
      </w:pPr>
      <w:r w:rsidRPr="006724A9">
        <w:rPr>
          <w:rFonts w:cs="Arial"/>
          <w:b/>
          <w:bCs/>
        </w:rPr>
        <w:t>Transparency of overall process</w:t>
      </w:r>
      <w:r w:rsidRPr="006724A9">
        <w:rPr>
          <w:rFonts w:cs="Arial"/>
        </w:rPr>
        <w:t>: The AB should monitor fund processes with the objective of</w:t>
      </w:r>
      <w:r w:rsidR="008151DE" w:rsidRPr="006724A9">
        <w:rPr>
          <w:rFonts w:cs="Arial"/>
        </w:rPr>
        <w:t xml:space="preserve"> </w:t>
      </w:r>
      <w:r w:rsidRPr="006724A9">
        <w:rPr>
          <w:rFonts w:cs="Arial"/>
        </w:rPr>
        <w:t xml:space="preserve">ensuring that all stakeholders are treated fairly and that the management of the </w:t>
      </w:r>
      <w:r w:rsidR="005D0E79" w:rsidRPr="006724A9">
        <w:rPr>
          <w:rFonts w:cs="Arial"/>
        </w:rPr>
        <w:t xml:space="preserve">JHF </w:t>
      </w:r>
      <w:r w:rsidRPr="006724A9">
        <w:rPr>
          <w:rFonts w:cs="Arial"/>
        </w:rPr>
        <w:t>abides by</w:t>
      </w:r>
      <w:r w:rsidR="008151DE" w:rsidRPr="006724A9">
        <w:rPr>
          <w:rFonts w:cs="Arial"/>
        </w:rPr>
        <w:t xml:space="preserve"> established policies;  </w:t>
      </w:r>
    </w:p>
    <w:p w14:paraId="55A3ABF0" w14:textId="51B10EF1" w:rsidR="008151DE" w:rsidRPr="006724A9" w:rsidRDefault="00425EDF">
      <w:pPr>
        <w:pStyle w:val="ListParagraph"/>
        <w:numPr>
          <w:ilvl w:val="0"/>
          <w:numId w:val="7"/>
        </w:numPr>
        <w:autoSpaceDE w:val="0"/>
        <w:autoSpaceDN w:val="0"/>
        <w:adjustRightInd w:val="0"/>
        <w:ind w:left="810"/>
        <w:jc w:val="both"/>
        <w:rPr>
          <w:rFonts w:cs="Arial"/>
        </w:rPr>
      </w:pPr>
      <w:r w:rsidRPr="006724A9">
        <w:rPr>
          <w:rFonts w:cs="Arial"/>
          <w:b/>
          <w:bCs/>
        </w:rPr>
        <w:t>Review of operational activities</w:t>
      </w:r>
      <w:r w:rsidRPr="006724A9">
        <w:rPr>
          <w:rFonts w:cs="Arial"/>
        </w:rPr>
        <w:t xml:space="preserve">: </w:t>
      </w:r>
      <w:r w:rsidR="00E973E0" w:rsidRPr="006724A9">
        <w:rPr>
          <w:rFonts w:cs="Arial"/>
        </w:rPr>
        <w:t>Based on updates and reports presented by the HFU, t</w:t>
      </w:r>
      <w:r w:rsidRPr="006724A9">
        <w:rPr>
          <w:rFonts w:cs="Arial"/>
        </w:rPr>
        <w:t xml:space="preserve">he AB monitors the operational performance of the </w:t>
      </w:r>
      <w:r w:rsidR="005D0E79" w:rsidRPr="006724A9">
        <w:rPr>
          <w:rFonts w:cs="Arial"/>
        </w:rPr>
        <w:t>JHF</w:t>
      </w:r>
      <w:r w:rsidR="008151DE" w:rsidRPr="006724A9">
        <w:rPr>
          <w:rFonts w:cs="Arial"/>
        </w:rPr>
        <w:t xml:space="preserve"> </w:t>
      </w:r>
      <w:r w:rsidR="005D0E79" w:rsidRPr="006724A9">
        <w:rPr>
          <w:rFonts w:cs="Arial"/>
        </w:rPr>
        <w:t>and</w:t>
      </w:r>
      <w:r w:rsidR="008151DE" w:rsidRPr="006724A9">
        <w:rPr>
          <w:rFonts w:cs="Arial"/>
        </w:rPr>
        <w:t xml:space="preserve"> advi</w:t>
      </w:r>
      <w:r w:rsidR="005D0E79" w:rsidRPr="006724A9">
        <w:rPr>
          <w:rFonts w:cs="Arial"/>
        </w:rPr>
        <w:t>ses</w:t>
      </w:r>
      <w:r w:rsidR="008151DE" w:rsidRPr="006724A9">
        <w:rPr>
          <w:rFonts w:cs="Arial"/>
        </w:rPr>
        <w:t xml:space="preserve"> the </w:t>
      </w:r>
      <w:r w:rsidR="0086350A" w:rsidRPr="006724A9">
        <w:rPr>
          <w:rFonts w:cs="Arial"/>
        </w:rPr>
        <w:t>HC</w:t>
      </w:r>
      <w:r w:rsidR="008151DE" w:rsidRPr="006724A9">
        <w:rPr>
          <w:rFonts w:cs="Arial"/>
        </w:rPr>
        <w:t>.</w:t>
      </w:r>
    </w:p>
    <w:p w14:paraId="03080A08" w14:textId="77777777" w:rsidR="00ED61B2" w:rsidRPr="006724A9" w:rsidRDefault="00ED61B2">
      <w:pPr>
        <w:pStyle w:val="ListParagraph"/>
        <w:autoSpaceDE w:val="0"/>
        <w:autoSpaceDN w:val="0"/>
        <w:adjustRightInd w:val="0"/>
        <w:ind w:left="1080"/>
        <w:jc w:val="both"/>
        <w:rPr>
          <w:rFonts w:cs="Arial"/>
        </w:rPr>
      </w:pPr>
    </w:p>
    <w:p w14:paraId="67F34B8F" w14:textId="7D7CDDA3" w:rsidR="009F263D" w:rsidRPr="006724A9" w:rsidRDefault="004B3634" w:rsidP="00057A30">
      <w:pPr>
        <w:pStyle w:val="ListParagraph"/>
        <w:autoSpaceDE w:val="0"/>
        <w:autoSpaceDN w:val="0"/>
        <w:adjustRightInd w:val="0"/>
        <w:ind w:left="0"/>
        <w:jc w:val="both"/>
        <w:rPr>
          <w:rFonts w:cs="Arial"/>
        </w:rPr>
      </w:pPr>
      <w:r w:rsidRPr="006724A9">
        <w:rPr>
          <w:rFonts w:eastAsia="PMingLiU" w:cs="Arial"/>
          <w:lang w:eastAsia="zh-TW"/>
        </w:rPr>
        <w:t xml:space="preserve">The Advisory Board, </w:t>
      </w:r>
      <w:r w:rsidR="009F263D" w:rsidRPr="006724A9">
        <w:rPr>
          <w:rFonts w:eastAsia="PMingLiU" w:cs="Arial"/>
          <w:lang w:eastAsia="zh-TW"/>
        </w:rPr>
        <w:t xml:space="preserve">chaired by the </w:t>
      </w:r>
      <w:r w:rsidR="0061232F" w:rsidRPr="006724A9">
        <w:rPr>
          <w:rFonts w:eastAsia="PMingLiU" w:cs="Arial"/>
          <w:lang w:eastAsia="zh-TW"/>
        </w:rPr>
        <w:t>HC, meets</w:t>
      </w:r>
      <w:r w:rsidR="001D2836" w:rsidRPr="006724A9">
        <w:rPr>
          <w:rFonts w:eastAsia="PMingLiU" w:cs="Arial"/>
          <w:lang w:eastAsia="zh-TW"/>
        </w:rPr>
        <w:t xml:space="preserve"> at least four times a year.  These meetings cover a range of the </w:t>
      </w:r>
      <w:r w:rsidR="0061232F" w:rsidRPr="006724A9">
        <w:rPr>
          <w:rFonts w:eastAsia="PMingLiU" w:cs="Arial"/>
          <w:lang w:eastAsia="zh-TW"/>
        </w:rPr>
        <w:t>above tasks</w:t>
      </w:r>
      <w:r w:rsidR="001D2836" w:rsidRPr="006724A9">
        <w:rPr>
          <w:rFonts w:eastAsia="PMingLiU" w:cs="Arial"/>
          <w:lang w:eastAsia="zh-TW"/>
        </w:rPr>
        <w:t xml:space="preserve"> including but not limit</w:t>
      </w:r>
      <w:r w:rsidR="00057A30" w:rsidRPr="006724A9">
        <w:rPr>
          <w:rFonts w:eastAsia="PMingLiU" w:cs="Arial"/>
          <w:lang w:eastAsia="zh-TW"/>
        </w:rPr>
        <w:t>ed</w:t>
      </w:r>
      <w:r w:rsidR="001D2836" w:rsidRPr="006724A9">
        <w:rPr>
          <w:rFonts w:eastAsia="PMingLiU" w:cs="Arial"/>
          <w:lang w:eastAsia="zh-TW"/>
        </w:rPr>
        <w:t xml:space="preserve"> to endorsing </w:t>
      </w:r>
      <w:r w:rsidR="00057A30" w:rsidRPr="006724A9">
        <w:rPr>
          <w:rFonts w:eastAsia="PMingLiU" w:cs="Arial"/>
          <w:lang w:eastAsia="zh-TW"/>
        </w:rPr>
        <w:t xml:space="preserve">the </w:t>
      </w:r>
      <w:r w:rsidR="001D2836" w:rsidRPr="006724A9">
        <w:rPr>
          <w:rFonts w:eastAsia="PMingLiU" w:cs="Arial"/>
          <w:lang w:eastAsia="zh-TW"/>
        </w:rPr>
        <w:t>budget for the HFU, reviewing the Operational Manual, review</w:t>
      </w:r>
      <w:r w:rsidR="00057A30" w:rsidRPr="006724A9">
        <w:rPr>
          <w:rFonts w:eastAsia="PMingLiU" w:cs="Arial"/>
          <w:lang w:eastAsia="zh-TW"/>
        </w:rPr>
        <w:t>ing</w:t>
      </w:r>
      <w:r w:rsidR="001D2836" w:rsidRPr="006724A9">
        <w:rPr>
          <w:rFonts w:eastAsia="PMingLiU" w:cs="Arial"/>
          <w:lang w:eastAsia="zh-TW"/>
        </w:rPr>
        <w:t xml:space="preserve"> </w:t>
      </w:r>
      <w:r w:rsidR="00057A30" w:rsidRPr="006724A9">
        <w:rPr>
          <w:rFonts w:eastAsia="PMingLiU" w:cs="Arial"/>
          <w:lang w:eastAsia="zh-TW"/>
        </w:rPr>
        <w:t>a</w:t>
      </w:r>
      <w:r w:rsidR="001D2836" w:rsidRPr="006724A9">
        <w:rPr>
          <w:rFonts w:eastAsia="PMingLiU" w:cs="Arial"/>
          <w:lang w:eastAsia="zh-TW"/>
        </w:rPr>
        <w:t>llocation decisions, or discuss</w:t>
      </w:r>
      <w:r w:rsidR="00057A30" w:rsidRPr="006724A9">
        <w:rPr>
          <w:rFonts w:eastAsia="PMingLiU" w:cs="Arial"/>
          <w:lang w:eastAsia="zh-TW"/>
        </w:rPr>
        <w:t>ing</w:t>
      </w:r>
      <w:r w:rsidR="001D2836" w:rsidRPr="006724A9">
        <w:rPr>
          <w:rFonts w:eastAsia="PMingLiU" w:cs="Arial"/>
          <w:lang w:eastAsia="zh-TW"/>
        </w:rPr>
        <w:t xml:space="preserve"> changes to the humanitarian context. </w:t>
      </w:r>
      <w:r w:rsidR="009F263D" w:rsidRPr="006724A9">
        <w:rPr>
          <w:rFonts w:eastAsia="PMingLiU" w:cs="Arial"/>
          <w:lang w:eastAsia="zh-TW"/>
        </w:rPr>
        <w:t xml:space="preserve">In consultation with the </w:t>
      </w:r>
      <w:r w:rsidR="009F263D" w:rsidRPr="006724A9">
        <w:rPr>
          <w:rFonts w:eastAsia="PMingLiU" w:cs="Arial"/>
          <w:lang w:eastAsia="zh-TW"/>
        </w:rPr>
        <w:lastRenderedPageBreak/>
        <w:t>sectors, the Advisory Board assists the HC with the formulation of allocation papers to determine the objectives and parameters of individual calls for proposals.</w:t>
      </w:r>
    </w:p>
    <w:p w14:paraId="642A0534" w14:textId="501AEF79" w:rsidR="003822ED" w:rsidRPr="006724A9" w:rsidRDefault="00266159" w:rsidP="00057A30">
      <w:pPr>
        <w:jc w:val="both"/>
        <w:rPr>
          <w:rFonts w:asciiTheme="minorHAnsi" w:hAnsiTheme="minorHAnsi" w:cs="Arial"/>
          <w:color w:val="auto"/>
          <w:sz w:val="22"/>
          <w:szCs w:val="24"/>
          <w:lang w:val="en-GB"/>
        </w:rPr>
      </w:pPr>
      <w:r w:rsidRPr="006724A9">
        <w:rPr>
          <w:rFonts w:asciiTheme="minorHAnsi" w:hAnsiTheme="minorHAnsi" w:cs="Arial"/>
          <w:color w:val="auto"/>
          <w:sz w:val="22"/>
          <w:szCs w:val="24"/>
          <w:lang w:val="en-GB"/>
        </w:rPr>
        <w:t>The</w:t>
      </w:r>
      <w:r w:rsidR="00ED61B2" w:rsidRPr="006724A9">
        <w:rPr>
          <w:rFonts w:asciiTheme="minorHAnsi" w:hAnsiTheme="minorHAnsi" w:cs="Arial"/>
          <w:color w:val="auto"/>
          <w:sz w:val="22"/>
          <w:szCs w:val="24"/>
          <w:lang w:val="en-GB"/>
        </w:rPr>
        <w:t xml:space="preserve"> AB</w:t>
      </w:r>
      <w:r w:rsidR="005D0E79" w:rsidRPr="006724A9">
        <w:rPr>
          <w:rFonts w:asciiTheme="minorHAnsi" w:hAnsiTheme="minorHAnsi" w:cs="Arial"/>
          <w:color w:val="auto"/>
          <w:sz w:val="22"/>
          <w:szCs w:val="24"/>
          <w:lang w:val="en-GB"/>
        </w:rPr>
        <w:t xml:space="preserve"> </w:t>
      </w:r>
      <w:r w:rsidR="009F263D" w:rsidRPr="006724A9">
        <w:rPr>
          <w:rFonts w:asciiTheme="minorHAnsi" w:hAnsiTheme="minorHAnsi" w:cs="Arial"/>
          <w:color w:val="auto"/>
          <w:sz w:val="22"/>
          <w:szCs w:val="24"/>
          <w:lang w:val="en-GB"/>
        </w:rPr>
        <w:t>comprises representative members of the</w:t>
      </w:r>
      <w:r w:rsidR="00ED61B2" w:rsidRPr="006724A9">
        <w:rPr>
          <w:rFonts w:asciiTheme="minorHAnsi" w:hAnsiTheme="minorHAnsi" w:cs="Arial"/>
          <w:color w:val="auto"/>
          <w:sz w:val="22"/>
          <w:szCs w:val="24"/>
          <w:lang w:val="en-GB"/>
        </w:rPr>
        <w:t xml:space="preserve"> Humanitarian </w:t>
      </w:r>
      <w:r w:rsidR="00057A30" w:rsidRPr="006724A9">
        <w:rPr>
          <w:rFonts w:asciiTheme="minorHAnsi" w:hAnsiTheme="minorHAnsi" w:cs="Arial"/>
          <w:color w:val="auto"/>
          <w:sz w:val="22"/>
          <w:szCs w:val="24"/>
          <w:lang w:val="en-GB"/>
        </w:rPr>
        <w:t xml:space="preserve">Partners Forum (HPF), which represents the Humanitarian </w:t>
      </w:r>
      <w:r w:rsidR="00ED61B2" w:rsidRPr="006724A9">
        <w:rPr>
          <w:rFonts w:asciiTheme="minorHAnsi" w:hAnsiTheme="minorHAnsi" w:cs="Arial"/>
          <w:color w:val="auto"/>
          <w:sz w:val="22"/>
          <w:szCs w:val="24"/>
          <w:lang w:val="en-GB"/>
        </w:rPr>
        <w:t>Country Team (HCT)</w:t>
      </w:r>
      <w:r w:rsidR="00057A30" w:rsidRPr="006724A9">
        <w:rPr>
          <w:rFonts w:asciiTheme="minorHAnsi" w:hAnsiTheme="minorHAnsi" w:cs="Arial"/>
          <w:color w:val="auto"/>
          <w:sz w:val="22"/>
          <w:szCs w:val="24"/>
          <w:lang w:val="en-GB"/>
        </w:rPr>
        <w:t xml:space="preserve"> of Jordan,</w:t>
      </w:r>
      <w:r w:rsidR="009F263D" w:rsidRPr="006724A9">
        <w:rPr>
          <w:rFonts w:asciiTheme="minorHAnsi" w:hAnsiTheme="minorHAnsi" w:cs="Arial"/>
          <w:color w:val="auto"/>
          <w:sz w:val="22"/>
          <w:szCs w:val="24"/>
          <w:lang w:val="en-GB"/>
        </w:rPr>
        <w:t xml:space="preserve"> and </w:t>
      </w:r>
      <w:r w:rsidR="00057A30" w:rsidRPr="006724A9">
        <w:rPr>
          <w:rFonts w:asciiTheme="minorHAnsi" w:hAnsiTheme="minorHAnsi" w:cs="Arial"/>
          <w:color w:val="auto"/>
          <w:sz w:val="22"/>
          <w:szCs w:val="24"/>
          <w:lang w:val="en-GB"/>
        </w:rPr>
        <w:t xml:space="preserve">the </w:t>
      </w:r>
      <w:r w:rsidR="009F263D" w:rsidRPr="006724A9">
        <w:rPr>
          <w:rFonts w:asciiTheme="minorHAnsi" w:hAnsiTheme="minorHAnsi" w:cs="Arial"/>
          <w:color w:val="auto"/>
          <w:sz w:val="22"/>
          <w:szCs w:val="24"/>
          <w:lang w:val="en-GB"/>
        </w:rPr>
        <w:t>Cross</w:t>
      </w:r>
      <w:r w:rsidR="00057A30" w:rsidRPr="006724A9">
        <w:rPr>
          <w:rFonts w:asciiTheme="minorHAnsi" w:hAnsiTheme="minorHAnsi" w:cs="Arial"/>
          <w:color w:val="auto"/>
          <w:sz w:val="22"/>
          <w:szCs w:val="24"/>
          <w:lang w:val="en-GB"/>
        </w:rPr>
        <w:t>-</w:t>
      </w:r>
      <w:r w:rsidR="009F263D" w:rsidRPr="006724A9">
        <w:rPr>
          <w:rFonts w:asciiTheme="minorHAnsi" w:hAnsiTheme="minorHAnsi" w:cs="Arial"/>
          <w:color w:val="auto"/>
          <w:sz w:val="22"/>
          <w:szCs w:val="24"/>
          <w:lang w:val="en-GB"/>
        </w:rPr>
        <w:t xml:space="preserve">Border Task Force, participating national and international NGOs and </w:t>
      </w:r>
      <w:r w:rsidR="00ED61B2" w:rsidRPr="006724A9">
        <w:rPr>
          <w:rFonts w:asciiTheme="minorHAnsi" w:hAnsiTheme="minorHAnsi" w:cs="Arial"/>
          <w:color w:val="auto"/>
          <w:sz w:val="22"/>
          <w:szCs w:val="24"/>
          <w:lang w:val="en-GB"/>
        </w:rPr>
        <w:t>contributing donors</w:t>
      </w:r>
      <w:r w:rsidR="004B3634" w:rsidRPr="006724A9">
        <w:rPr>
          <w:rFonts w:asciiTheme="minorHAnsi" w:hAnsiTheme="minorHAnsi" w:cs="Arial"/>
          <w:color w:val="auto"/>
          <w:sz w:val="22"/>
          <w:szCs w:val="24"/>
          <w:lang w:val="en-GB"/>
        </w:rPr>
        <w:t xml:space="preserve">.  The HC and the Head of OCHA are the only permanent members of the AB, all other members are drawn from the humanitarian community and rotate on a regular basis to ensure </w:t>
      </w:r>
      <w:r w:rsidR="00ED61B2" w:rsidRPr="006724A9">
        <w:rPr>
          <w:rFonts w:asciiTheme="minorHAnsi" w:hAnsiTheme="minorHAnsi" w:cs="Arial"/>
          <w:color w:val="auto"/>
          <w:sz w:val="22"/>
          <w:szCs w:val="24"/>
          <w:lang w:val="en-GB"/>
        </w:rPr>
        <w:t xml:space="preserve">equitable representation of </w:t>
      </w:r>
      <w:r w:rsidR="004B3634" w:rsidRPr="006724A9">
        <w:rPr>
          <w:rFonts w:asciiTheme="minorHAnsi" w:hAnsiTheme="minorHAnsi" w:cs="Arial"/>
          <w:color w:val="auto"/>
          <w:sz w:val="22"/>
          <w:szCs w:val="24"/>
          <w:lang w:val="en-GB"/>
        </w:rPr>
        <w:t>all</w:t>
      </w:r>
      <w:r w:rsidR="00ED61B2" w:rsidRPr="006724A9">
        <w:rPr>
          <w:rFonts w:asciiTheme="minorHAnsi" w:hAnsiTheme="minorHAnsi" w:cs="Arial"/>
          <w:color w:val="auto"/>
          <w:sz w:val="22"/>
          <w:szCs w:val="24"/>
          <w:lang w:val="en-GB"/>
        </w:rPr>
        <w:t xml:space="preserve"> key stakeholders to the Fund (Donors, UN agencies, NGOs and OCHA)</w:t>
      </w:r>
      <w:r w:rsidR="00800455" w:rsidRPr="006724A9">
        <w:rPr>
          <w:rFonts w:asciiTheme="minorHAnsi" w:hAnsiTheme="minorHAnsi" w:cs="Arial"/>
          <w:color w:val="auto"/>
          <w:sz w:val="22"/>
          <w:szCs w:val="24"/>
          <w:lang w:val="en-GB"/>
        </w:rPr>
        <w:t>.</w:t>
      </w:r>
      <w:r w:rsidR="003822ED" w:rsidRPr="006724A9">
        <w:rPr>
          <w:rFonts w:asciiTheme="minorHAnsi" w:hAnsiTheme="minorHAnsi" w:cs="Arial"/>
          <w:color w:val="auto"/>
          <w:sz w:val="22"/>
          <w:szCs w:val="24"/>
          <w:lang w:val="en-GB"/>
        </w:rPr>
        <w:t xml:space="preserve"> </w:t>
      </w:r>
      <w:r w:rsidR="004B3634" w:rsidRPr="006724A9">
        <w:rPr>
          <w:rFonts w:asciiTheme="minorHAnsi" w:hAnsiTheme="minorHAnsi" w:cs="Arial"/>
          <w:color w:val="auto"/>
          <w:sz w:val="22"/>
          <w:szCs w:val="24"/>
          <w:lang w:val="en-GB"/>
        </w:rPr>
        <w:t xml:space="preserve"> </w:t>
      </w:r>
      <w:r w:rsidR="003822ED" w:rsidRPr="006724A9">
        <w:rPr>
          <w:rFonts w:asciiTheme="minorHAnsi" w:hAnsiTheme="minorHAnsi" w:cs="Arial"/>
          <w:color w:val="auto"/>
          <w:sz w:val="22"/>
          <w:szCs w:val="24"/>
          <w:lang w:val="en-GB"/>
        </w:rPr>
        <w:t xml:space="preserve">AB members are nominated by their </w:t>
      </w:r>
      <w:r w:rsidR="009B47A1" w:rsidRPr="006724A9">
        <w:rPr>
          <w:rFonts w:asciiTheme="minorHAnsi" w:hAnsiTheme="minorHAnsi" w:cs="Arial"/>
          <w:color w:val="auto"/>
          <w:sz w:val="22"/>
          <w:szCs w:val="24"/>
          <w:lang w:val="en-GB"/>
        </w:rPr>
        <w:t>constituencies</w:t>
      </w:r>
      <w:r w:rsidR="001D2836" w:rsidRPr="006724A9">
        <w:rPr>
          <w:rFonts w:asciiTheme="minorHAnsi" w:hAnsiTheme="minorHAnsi" w:cs="Arial"/>
          <w:color w:val="auto"/>
          <w:sz w:val="22"/>
          <w:szCs w:val="24"/>
          <w:lang w:val="en-GB"/>
        </w:rPr>
        <w:t xml:space="preserve"> and endorsed by the HC.  The Chair may invite additional representatives of the H</w:t>
      </w:r>
      <w:r w:rsidR="00057A30" w:rsidRPr="006724A9">
        <w:rPr>
          <w:rFonts w:asciiTheme="minorHAnsi" w:hAnsiTheme="minorHAnsi" w:cs="Arial"/>
          <w:color w:val="auto"/>
          <w:sz w:val="22"/>
          <w:szCs w:val="24"/>
          <w:lang w:val="en-GB"/>
        </w:rPr>
        <w:t>PF</w:t>
      </w:r>
      <w:r w:rsidR="001D2836" w:rsidRPr="006724A9">
        <w:rPr>
          <w:rFonts w:asciiTheme="minorHAnsi" w:hAnsiTheme="minorHAnsi" w:cs="Arial"/>
          <w:color w:val="auto"/>
          <w:sz w:val="22"/>
          <w:szCs w:val="24"/>
          <w:lang w:val="en-GB"/>
        </w:rPr>
        <w:t xml:space="preserve"> and other stakeholders, if required.</w:t>
      </w:r>
    </w:p>
    <w:p w14:paraId="66758156" w14:textId="54E67D7A" w:rsidR="00E907C7" w:rsidRPr="006724A9" w:rsidRDefault="00E907C7">
      <w:pPr>
        <w:jc w:val="both"/>
        <w:rPr>
          <w:rFonts w:asciiTheme="minorHAnsi" w:eastAsia="PMingLiU" w:hAnsiTheme="minorHAnsi" w:cs="Arial"/>
          <w:color w:val="auto"/>
          <w:sz w:val="22"/>
          <w:lang w:val="en-GB" w:eastAsia="zh-TW"/>
        </w:rPr>
      </w:pPr>
    </w:p>
    <w:p w14:paraId="44EFB56F" w14:textId="10CEC8A0" w:rsidR="00E907C7" w:rsidRPr="006724A9" w:rsidRDefault="00E907C7">
      <w:pPr>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The members of the Advisory Board are:</w:t>
      </w:r>
    </w:p>
    <w:p w14:paraId="59CD5E65" w14:textId="77777777" w:rsidR="003822ED" w:rsidRPr="006724A9" w:rsidRDefault="003822ED">
      <w:pPr>
        <w:jc w:val="both"/>
        <w:rPr>
          <w:rFonts w:asciiTheme="minorHAnsi" w:eastAsia="PMingLiU" w:hAnsiTheme="minorHAnsi" w:cs="Arial"/>
          <w:color w:val="auto"/>
          <w:sz w:val="22"/>
          <w:lang w:val="en-GB" w:eastAsia="zh-TW"/>
        </w:rPr>
      </w:pPr>
    </w:p>
    <w:p w14:paraId="4CC9FC74" w14:textId="559DA247" w:rsidR="005569BB" w:rsidRPr="006724A9" w:rsidRDefault="00E22DE3" w:rsidP="00297F21">
      <w:pPr>
        <w:pStyle w:val="ListParagraph"/>
        <w:numPr>
          <w:ilvl w:val="0"/>
          <w:numId w:val="4"/>
        </w:numPr>
        <w:spacing w:after="0" w:line="240" w:lineRule="auto"/>
        <w:ind w:left="810" w:hanging="450"/>
        <w:jc w:val="both"/>
        <w:rPr>
          <w:rFonts w:cs="Arial"/>
          <w:lang w:eastAsia="ja-JP"/>
        </w:rPr>
      </w:pPr>
      <w:r w:rsidRPr="006724A9">
        <w:rPr>
          <w:rFonts w:cs="Arial"/>
          <w:b/>
          <w:sz w:val="24"/>
        </w:rPr>
        <w:t>Chair:</w:t>
      </w:r>
      <w:r w:rsidRPr="006724A9">
        <w:rPr>
          <w:rFonts w:cs="Arial"/>
          <w:sz w:val="24"/>
        </w:rPr>
        <w:t xml:space="preserve"> The </w:t>
      </w:r>
      <w:r w:rsidR="005569BB" w:rsidRPr="006724A9">
        <w:rPr>
          <w:rFonts w:cs="Arial"/>
          <w:lang w:eastAsia="ja-JP"/>
        </w:rPr>
        <w:t>Humanitarian Coordinator</w:t>
      </w:r>
      <w:r w:rsidR="001D2836" w:rsidRPr="006724A9">
        <w:rPr>
          <w:rFonts w:cs="Arial"/>
          <w:lang w:eastAsia="ja-JP"/>
        </w:rPr>
        <w:t xml:space="preserve"> chairs and convenes AB meetings</w:t>
      </w:r>
      <w:r w:rsidR="005D0E79" w:rsidRPr="006724A9">
        <w:rPr>
          <w:rFonts w:cs="Arial"/>
          <w:lang w:eastAsia="ja-JP"/>
        </w:rPr>
        <w:t>;</w:t>
      </w:r>
    </w:p>
    <w:p w14:paraId="1B675BD5" w14:textId="72533814" w:rsidR="009B0E3E" w:rsidRPr="006724A9" w:rsidRDefault="009B0E3E" w:rsidP="00297F21">
      <w:pPr>
        <w:pStyle w:val="ListParagraph"/>
        <w:numPr>
          <w:ilvl w:val="0"/>
          <w:numId w:val="4"/>
        </w:numPr>
        <w:spacing w:after="0" w:line="240" w:lineRule="auto"/>
        <w:ind w:left="810" w:hanging="450"/>
        <w:jc w:val="both"/>
        <w:rPr>
          <w:rFonts w:cs="Arial"/>
          <w:lang w:eastAsia="ja-JP"/>
        </w:rPr>
      </w:pPr>
      <w:r w:rsidRPr="006724A9">
        <w:rPr>
          <w:rFonts w:cs="Arial"/>
          <w:b/>
          <w:sz w:val="24"/>
        </w:rPr>
        <w:t>OCHA HoO</w:t>
      </w:r>
    </w:p>
    <w:p w14:paraId="7BE6CCC6" w14:textId="4073BAEC" w:rsidR="005569BB" w:rsidRPr="006724A9" w:rsidRDefault="00E95E84" w:rsidP="00297F21">
      <w:pPr>
        <w:pStyle w:val="ListParagraph"/>
        <w:numPr>
          <w:ilvl w:val="0"/>
          <w:numId w:val="4"/>
        </w:numPr>
        <w:spacing w:after="0" w:line="240" w:lineRule="auto"/>
        <w:ind w:left="810" w:hanging="450"/>
        <w:jc w:val="both"/>
        <w:rPr>
          <w:rFonts w:cs="Arial"/>
          <w:lang w:eastAsia="ja-JP"/>
        </w:rPr>
      </w:pPr>
      <w:r w:rsidRPr="006724A9">
        <w:rPr>
          <w:rFonts w:cs="Arial"/>
          <w:b/>
          <w:lang w:eastAsia="ja-JP"/>
        </w:rPr>
        <w:t>Donor:</w:t>
      </w:r>
      <w:r w:rsidRPr="006724A9">
        <w:rPr>
          <w:rFonts w:cs="Arial"/>
          <w:lang w:eastAsia="ja-JP"/>
        </w:rPr>
        <w:t xml:space="preserve">  </w:t>
      </w:r>
      <w:r w:rsidR="00D873CE" w:rsidRPr="006724A9">
        <w:rPr>
          <w:rFonts w:cs="Arial"/>
          <w:lang w:eastAsia="ja-JP"/>
        </w:rPr>
        <w:t>A maximum of four contributing donors</w:t>
      </w:r>
      <w:r w:rsidR="005D0E79" w:rsidRPr="006724A9">
        <w:rPr>
          <w:rStyle w:val="FootnoteReference"/>
          <w:rFonts w:cs="Arial"/>
          <w:lang w:eastAsia="ja-JP"/>
        </w:rPr>
        <w:footnoteReference w:id="2"/>
      </w:r>
      <w:r w:rsidR="005569BB" w:rsidRPr="006724A9">
        <w:rPr>
          <w:rFonts w:cs="Arial"/>
          <w:lang w:eastAsia="ja-JP"/>
        </w:rPr>
        <w:t xml:space="preserve"> </w:t>
      </w:r>
      <w:r w:rsidR="009B0E3E" w:rsidRPr="006724A9">
        <w:rPr>
          <w:rFonts w:cs="Arial"/>
          <w:lang w:eastAsia="ja-JP"/>
        </w:rPr>
        <w:t xml:space="preserve">. </w:t>
      </w:r>
    </w:p>
    <w:p w14:paraId="604AB194" w14:textId="66ED5084" w:rsidR="005569BB" w:rsidRPr="006724A9" w:rsidRDefault="00E95E84" w:rsidP="00297F21">
      <w:pPr>
        <w:pStyle w:val="ListParagraph"/>
        <w:numPr>
          <w:ilvl w:val="0"/>
          <w:numId w:val="4"/>
        </w:numPr>
        <w:spacing w:after="0" w:line="240" w:lineRule="auto"/>
        <w:ind w:left="810" w:hanging="450"/>
        <w:jc w:val="both"/>
        <w:rPr>
          <w:rFonts w:cs="Arial"/>
          <w:lang w:eastAsia="ja-JP"/>
        </w:rPr>
      </w:pPr>
      <w:r w:rsidRPr="006724A9">
        <w:rPr>
          <w:rFonts w:cs="Arial"/>
          <w:b/>
          <w:lang w:eastAsia="ja-JP"/>
        </w:rPr>
        <w:t>UN:</w:t>
      </w:r>
      <w:r w:rsidRPr="006724A9">
        <w:rPr>
          <w:rFonts w:cs="Arial"/>
          <w:lang w:eastAsia="ja-JP"/>
        </w:rPr>
        <w:t xml:space="preserve"> </w:t>
      </w:r>
      <w:r w:rsidR="00362EA8" w:rsidRPr="006724A9">
        <w:rPr>
          <w:rFonts w:cs="Arial"/>
          <w:lang w:eastAsia="ja-JP"/>
        </w:rPr>
        <w:t>Two UN</w:t>
      </w:r>
      <w:r w:rsidR="009B0E3E" w:rsidRPr="006724A9">
        <w:rPr>
          <w:rFonts w:cs="Arial"/>
          <w:lang w:eastAsia="ja-JP"/>
        </w:rPr>
        <w:t xml:space="preserve"> agencies </w:t>
      </w:r>
    </w:p>
    <w:p w14:paraId="06E51215" w14:textId="6801F7DB" w:rsidR="00E95E84" w:rsidRPr="006724A9" w:rsidRDefault="00E95E84" w:rsidP="00057A30">
      <w:pPr>
        <w:pStyle w:val="ListParagraph"/>
        <w:numPr>
          <w:ilvl w:val="0"/>
          <w:numId w:val="4"/>
        </w:numPr>
        <w:spacing w:after="0" w:line="240" w:lineRule="auto"/>
        <w:ind w:left="810" w:hanging="450"/>
        <w:jc w:val="both"/>
        <w:rPr>
          <w:rFonts w:cs="Arial"/>
          <w:b/>
          <w:lang w:eastAsia="ja-JP"/>
        </w:rPr>
      </w:pPr>
      <w:r w:rsidRPr="006724A9">
        <w:rPr>
          <w:rFonts w:cs="Arial"/>
          <w:b/>
          <w:lang w:eastAsia="ja-JP"/>
        </w:rPr>
        <w:t xml:space="preserve">INGO: </w:t>
      </w:r>
      <w:r w:rsidR="00057A30" w:rsidRPr="006724A9">
        <w:rPr>
          <w:rFonts w:cs="Arial"/>
          <w:lang w:eastAsia="ja-JP"/>
        </w:rPr>
        <w:t xml:space="preserve">Three </w:t>
      </w:r>
      <w:r w:rsidR="00362EA8" w:rsidRPr="006724A9">
        <w:rPr>
          <w:rFonts w:cs="Arial"/>
          <w:lang w:eastAsia="ja-JP"/>
        </w:rPr>
        <w:t>INGOs</w:t>
      </w:r>
      <w:r w:rsidR="009F263D" w:rsidRPr="006724A9">
        <w:rPr>
          <w:rFonts w:cs="Arial"/>
          <w:lang w:eastAsia="ja-JP"/>
        </w:rPr>
        <w:t xml:space="preserve"> (</w:t>
      </w:r>
      <w:r w:rsidR="00362EA8" w:rsidRPr="006724A9">
        <w:rPr>
          <w:rFonts w:cs="Arial"/>
          <w:lang w:eastAsia="ja-JP"/>
        </w:rPr>
        <w:t>two INGO</w:t>
      </w:r>
      <w:r w:rsidRPr="006724A9">
        <w:rPr>
          <w:rFonts w:cs="Arial"/>
          <w:lang w:eastAsia="ja-JP"/>
        </w:rPr>
        <w:t xml:space="preserve"> </w:t>
      </w:r>
      <w:r w:rsidR="009F263D" w:rsidRPr="006724A9">
        <w:rPr>
          <w:rFonts w:cs="Arial"/>
          <w:lang w:eastAsia="ja-JP"/>
        </w:rPr>
        <w:t>focusin</w:t>
      </w:r>
      <w:r w:rsidRPr="006724A9">
        <w:rPr>
          <w:rFonts w:cs="Arial"/>
          <w:lang w:eastAsia="ja-JP"/>
        </w:rPr>
        <w:t xml:space="preserve">g </w:t>
      </w:r>
      <w:r w:rsidR="009F263D" w:rsidRPr="006724A9">
        <w:rPr>
          <w:rFonts w:cs="Arial"/>
          <w:lang w:eastAsia="ja-JP"/>
        </w:rPr>
        <w:t xml:space="preserve">on </w:t>
      </w:r>
      <w:r w:rsidRPr="006724A9">
        <w:rPr>
          <w:rFonts w:cs="Arial"/>
          <w:lang w:eastAsia="ja-JP"/>
        </w:rPr>
        <w:t xml:space="preserve">Jordan and </w:t>
      </w:r>
      <w:r w:rsidR="00917836" w:rsidRPr="006724A9">
        <w:rPr>
          <w:rFonts w:cs="Arial"/>
          <w:lang w:eastAsia="ja-JP"/>
        </w:rPr>
        <w:t>o</w:t>
      </w:r>
      <w:r w:rsidR="009F263D" w:rsidRPr="006724A9">
        <w:rPr>
          <w:rFonts w:cs="Arial"/>
          <w:lang w:eastAsia="ja-JP"/>
        </w:rPr>
        <w:t>ne</w:t>
      </w:r>
      <w:r w:rsidR="00E973E0" w:rsidRPr="006724A9">
        <w:rPr>
          <w:rFonts w:cs="Arial"/>
          <w:lang w:eastAsia="ja-JP"/>
        </w:rPr>
        <w:t xml:space="preserve"> </w:t>
      </w:r>
      <w:r w:rsidR="009F263D" w:rsidRPr="006724A9">
        <w:rPr>
          <w:rFonts w:cs="Arial"/>
          <w:lang w:eastAsia="ja-JP"/>
        </w:rPr>
        <w:t>focusing on</w:t>
      </w:r>
      <w:r w:rsidRPr="006724A9">
        <w:rPr>
          <w:rFonts w:cs="Arial"/>
          <w:lang w:eastAsia="ja-JP"/>
        </w:rPr>
        <w:t xml:space="preserve"> southern Syria</w:t>
      </w:r>
      <w:r w:rsidR="009F263D" w:rsidRPr="006724A9">
        <w:rPr>
          <w:rFonts w:cs="Arial"/>
          <w:lang w:eastAsia="ja-JP"/>
        </w:rPr>
        <w:t>)</w:t>
      </w:r>
      <w:r w:rsidRPr="006724A9">
        <w:rPr>
          <w:rFonts w:cs="Arial"/>
          <w:lang w:eastAsia="ja-JP"/>
        </w:rPr>
        <w:t>;</w:t>
      </w:r>
    </w:p>
    <w:p w14:paraId="2C8B591A" w14:textId="1190AAB4" w:rsidR="005569BB" w:rsidRPr="006724A9" w:rsidRDefault="005569BB" w:rsidP="00297F21">
      <w:pPr>
        <w:pStyle w:val="ListParagraph"/>
        <w:numPr>
          <w:ilvl w:val="0"/>
          <w:numId w:val="4"/>
        </w:numPr>
        <w:spacing w:after="0" w:line="240" w:lineRule="auto"/>
        <w:ind w:left="810" w:hanging="450"/>
        <w:jc w:val="both"/>
        <w:rPr>
          <w:rFonts w:cs="Arial"/>
          <w:lang w:eastAsia="ja-JP"/>
        </w:rPr>
      </w:pPr>
      <w:r w:rsidRPr="006724A9">
        <w:rPr>
          <w:rFonts w:cs="Arial"/>
          <w:b/>
          <w:lang w:eastAsia="ja-JP"/>
        </w:rPr>
        <w:t>N</w:t>
      </w:r>
      <w:r w:rsidR="00E22DE3" w:rsidRPr="006724A9">
        <w:rPr>
          <w:rFonts w:cs="Arial"/>
          <w:b/>
          <w:lang w:eastAsia="ja-JP"/>
        </w:rPr>
        <w:t>N</w:t>
      </w:r>
      <w:r w:rsidRPr="006724A9">
        <w:rPr>
          <w:rFonts w:cs="Arial"/>
          <w:b/>
          <w:lang w:eastAsia="ja-JP"/>
        </w:rPr>
        <w:t>GO</w:t>
      </w:r>
      <w:r w:rsidR="00E95E84" w:rsidRPr="006724A9">
        <w:rPr>
          <w:rFonts w:cs="Arial"/>
          <w:b/>
          <w:lang w:eastAsia="ja-JP"/>
        </w:rPr>
        <w:t>:</w:t>
      </w:r>
      <w:r w:rsidR="00E95E84" w:rsidRPr="006724A9">
        <w:rPr>
          <w:rFonts w:cs="Arial"/>
          <w:lang w:eastAsia="ja-JP"/>
        </w:rPr>
        <w:t xml:space="preserve"> </w:t>
      </w:r>
      <w:r w:rsidRPr="006724A9">
        <w:rPr>
          <w:rFonts w:cs="Arial"/>
          <w:lang w:eastAsia="ja-JP"/>
        </w:rPr>
        <w:t xml:space="preserve"> </w:t>
      </w:r>
      <w:r w:rsidR="00E973E0" w:rsidRPr="006724A9">
        <w:rPr>
          <w:rFonts w:cs="Arial"/>
          <w:lang w:eastAsia="ja-JP"/>
        </w:rPr>
        <w:t xml:space="preserve">Two </w:t>
      </w:r>
      <w:r w:rsidR="009F263D" w:rsidRPr="006724A9">
        <w:rPr>
          <w:rFonts w:cs="Arial"/>
          <w:lang w:eastAsia="ja-JP"/>
        </w:rPr>
        <w:t xml:space="preserve">NNGO (one focusing on </w:t>
      </w:r>
      <w:r w:rsidR="00362EA8" w:rsidRPr="006724A9">
        <w:rPr>
          <w:rFonts w:cs="Arial"/>
          <w:lang w:eastAsia="ja-JP"/>
        </w:rPr>
        <w:t>Jordan and</w:t>
      </w:r>
      <w:r w:rsidR="009F263D" w:rsidRPr="006724A9">
        <w:rPr>
          <w:rFonts w:cs="Arial"/>
          <w:lang w:eastAsia="ja-JP"/>
        </w:rPr>
        <w:t xml:space="preserve"> one on southern Syrian)</w:t>
      </w:r>
      <w:r w:rsidR="00E22DE3" w:rsidRPr="006724A9">
        <w:rPr>
          <w:rFonts w:cs="Arial"/>
          <w:lang w:eastAsia="ja-JP"/>
        </w:rPr>
        <w:t>;</w:t>
      </w:r>
    </w:p>
    <w:p w14:paraId="2BD63B04" w14:textId="24373223" w:rsidR="005569BB" w:rsidRPr="006724A9" w:rsidRDefault="00E95E84" w:rsidP="00057A30">
      <w:pPr>
        <w:pStyle w:val="ListParagraph"/>
        <w:numPr>
          <w:ilvl w:val="0"/>
          <w:numId w:val="4"/>
        </w:numPr>
        <w:spacing w:after="0" w:line="240" w:lineRule="auto"/>
        <w:ind w:left="810" w:hanging="450"/>
        <w:jc w:val="both"/>
        <w:rPr>
          <w:rFonts w:cs="Arial"/>
          <w:lang w:eastAsia="ja-JP"/>
        </w:rPr>
      </w:pPr>
      <w:r w:rsidRPr="006724A9">
        <w:rPr>
          <w:rFonts w:cs="Arial"/>
          <w:b/>
          <w:sz w:val="24"/>
          <w:lang w:eastAsia="ja-JP"/>
        </w:rPr>
        <w:t xml:space="preserve">Secretariat: </w:t>
      </w:r>
      <w:r w:rsidRPr="006724A9">
        <w:rPr>
          <w:rFonts w:cs="Arial"/>
          <w:lang w:eastAsia="ja-JP"/>
        </w:rPr>
        <w:t>OCHA</w:t>
      </w:r>
      <w:r w:rsidR="009B0E3E" w:rsidRPr="006724A9">
        <w:rPr>
          <w:rFonts w:cs="Arial"/>
          <w:lang w:eastAsia="ja-JP"/>
        </w:rPr>
        <w:t xml:space="preserve">, through the </w:t>
      </w:r>
      <w:r w:rsidR="00057A30" w:rsidRPr="006724A9">
        <w:rPr>
          <w:rFonts w:cs="Arial"/>
          <w:lang w:eastAsia="ja-JP"/>
        </w:rPr>
        <w:t>HFU</w:t>
      </w:r>
      <w:r w:rsidR="009B0E3E" w:rsidRPr="006724A9">
        <w:rPr>
          <w:rFonts w:cs="Arial"/>
          <w:lang w:eastAsia="ja-JP"/>
        </w:rPr>
        <w:t xml:space="preserve"> in Jordan</w:t>
      </w:r>
      <w:r w:rsidR="00E22DE3" w:rsidRPr="006724A9">
        <w:rPr>
          <w:rFonts w:cs="Arial"/>
          <w:lang w:eastAsia="ja-JP"/>
        </w:rPr>
        <w:t>.</w:t>
      </w:r>
    </w:p>
    <w:p w14:paraId="0A815653" w14:textId="4AADF360" w:rsidR="00F52553" w:rsidRPr="006724A9" w:rsidRDefault="00F52553" w:rsidP="00C85EC7">
      <w:pPr>
        <w:spacing w:line="276" w:lineRule="auto"/>
        <w:jc w:val="both"/>
        <w:rPr>
          <w:rFonts w:asciiTheme="minorHAnsi" w:hAnsiTheme="minorHAnsi" w:cs="Arial"/>
          <w:color w:val="auto"/>
          <w:sz w:val="22"/>
          <w:u w:val="single"/>
          <w:lang w:val="en-GB" w:eastAsia="ja-JP"/>
        </w:rPr>
      </w:pPr>
    </w:p>
    <w:p w14:paraId="174402CA" w14:textId="748B403A" w:rsidR="00E95E84" w:rsidRPr="006724A9" w:rsidRDefault="004B3634" w:rsidP="00057A30">
      <w:pPr>
        <w:spacing w:line="276" w:lineRule="auto"/>
        <w:jc w:val="both"/>
        <w:rPr>
          <w:rFonts w:asciiTheme="minorHAnsi" w:eastAsia="PMingLiU" w:hAnsiTheme="minorHAnsi" w:cs="Arial"/>
          <w:color w:val="auto"/>
          <w:sz w:val="22"/>
          <w:lang w:val="en-GB" w:eastAsia="zh-TW"/>
        </w:rPr>
      </w:pPr>
      <w:bookmarkStart w:id="26" w:name="_Toc315346671"/>
      <w:r w:rsidRPr="006724A9">
        <w:rPr>
          <w:rFonts w:asciiTheme="minorHAnsi" w:eastAsia="PMingLiU" w:hAnsiTheme="minorHAnsi" w:cs="Arial"/>
          <w:color w:val="auto"/>
          <w:sz w:val="22"/>
          <w:lang w:val="en-GB" w:eastAsia="zh-TW"/>
        </w:rPr>
        <w:t xml:space="preserve">It should be noted that </w:t>
      </w:r>
      <w:r w:rsidR="003822ED" w:rsidRPr="006724A9">
        <w:rPr>
          <w:rFonts w:asciiTheme="minorHAnsi" w:eastAsia="PMingLiU" w:hAnsiTheme="minorHAnsi" w:cs="Arial"/>
          <w:color w:val="auto"/>
          <w:sz w:val="22"/>
          <w:lang w:val="en-GB" w:eastAsia="zh-TW"/>
        </w:rPr>
        <w:t xml:space="preserve">AB members should be </w:t>
      </w:r>
      <w:r w:rsidRPr="006724A9">
        <w:rPr>
          <w:rFonts w:asciiTheme="minorHAnsi" w:eastAsia="PMingLiU" w:hAnsiTheme="minorHAnsi" w:cs="Arial"/>
          <w:color w:val="auto"/>
          <w:sz w:val="22"/>
          <w:lang w:val="en-GB" w:eastAsia="zh-TW"/>
        </w:rPr>
        <w:t>drawn from the</w:t>
      </w:r>
      <w:r w:rsidR="003822ED" w:rsidRPr="006724A9">
        <w:rPr>
          <w:rFonts w:asciiTheme="minorHAnsi" w:eastAsia="PMingLiU" w:hAnsiTheme="minorHAnsi" w:cs="Arial"/>
          <w:color w:val="auto"/>
          <w:sz w:val="22"/>
          <w:lang w:val="en-GB" w:eastAsia="zh-TW"/>
        </w:rPr>
        <w:t xml:space="preserve"> senior leadership </w:t>
      </w:r>
      <w:r w:rsidRPr="006724A9">
        <w:rPr>
          <w:rFonts w:asciiTheme="minorHAnsi" w:eastAsia="PMingLiU" w:hAnsiTheme="minorHAnsi" w:cs="Arial"/>
          <w:color w:val="auto"/>
          <w:sz w:val="22"/>
          <w:lang w:val="en-GB" w:eastAsia="zh-TW"/>
        </w:rPr>
        <w:t xml:space="preserve">of their organisation and should </w:t>
      </w:r>
      <w:r w:rsidR="00057A30" w:rsidRPr="006724A9">
        <w:rPr>
          <w:rFonts w:asciiTheme="minorHAnsi" w:eastAsia="PMingLiU" w:hAnsiTheme="minorHAnsi" w:cs="Arial"/>
          <w:color w:val="auto"/>
          <w:sz w:val="22"/>
          <w:lang w:val="en-GB" w:eastAsia="zh-TW"/>
        </w:rPr>
        <w:t>be</w:t>
      </w:r>
      <w:r w:rsidR="003822ED" w:rsidRPr="006724A9">
        <w:rPr>
          <w:rFonts w:asciiTheme="minorHAnsi" w:eastAsia="PMingLiU" w:hAnsiTheme="minorHAnsi" w:cs="Arial"/>
          <w:color w:val="auto"/>
          <w:sz w:val="22"/>
          <w:lang w:val="en-GB" w:eastAsia="zh-TW"/>
        </w:rPr>
        <w:t xml:space="preserve"> technical or strategic experts from their </w:t>
      </w:r>
      <w:r w:rsidR="00E973E0" w:rsidRPr="006724A9">
        <w:rPr>
          <w:rFonts w:asciiTheme="minorHAnsi" w:eastAsia="PMingLiU" w:hAnsiTheme="minorHAnsi" w:cs="Arial"/>
          <w:color w:val="auto"/>
          <w:sz w:val="22"/>
          <w:lang w:val="en-GB" w:eastAsia="zh-TW"/>
        </w:rPr>
        <w:t>constituencies</w:t>
      </w:r>
      <w:r w:rsidR="00362EA8" w:rsidRPr="006724A9">
        <w:rPr>
          <w:rFonts w:asciiTheme="minorHAnsi" w:eastAsia="PMingLiU" w:hAnsiTheme="minorHAnsi" w:cs="Arial"/>
          <w:color w:val="auto"/>
          <w:sz w:val="22"/>
          <w:lang w:val="en-GB" w:eastAsia="zh-TW"/>
        </w:rPr>
        <w:t>’ stakeholder</w:t>
      </w:r>
      <w:r w:rsidR="003822ED" w:rsidRPr="006724A9">
        <w:rPr>
          <w:rFonts w:asciiTheme="minorHAnsi" w:eastAsia="PMingLiU" w:hAnsiTheme="minorHAnsi" w:cs="Arial"/>
          <w:color w:val="auto"/>
          <w:sz w:val="22"/>
          <w:lang w:val="en-GB" w:eastAsia="zh-TW"/>
        </w:rPr>
        <w:t xml:space="preserve"> groups and not represent the interest of their organizations or broader constituencies.  Board members make a commitment to attend all meetings and to be fully engaged in</w:t>
      </w:r>
      <w:r w:rsidR="00917836" w:rsidRPr="006724A9">
        <w:rPr>
          <w:rFonts w:asciiTheme="minorHAnsi" w:eastAsia="PMingLiU" w:hAnsiTheme="minorHAnsi" w:cs="Arial"/>
          <w:color w:val="auto"/>
          <w:sz w:val="22"/>
          <w:lang w:val="en-GB" w:eastAsia="zh-TW"/>
        </w:rPr>
        <w:t xml:space="preserve"> all required tasks by the AB. </w:t>
      </w:r>
    </w:p>
    <w:p w14:paraId="4F3D3A68" w14:textId="77777777" w:rsidR="00246433" w:rsidRPr="006724A9" w:rsidRDefault="00246433" w:rsidP="00297F21">
      <w:pPr>
        <w:jc w:val="both"/>
        <w:rPr>
          <w:rFonts w:asciiTheme="minorHAnsi" w:hAnsiTheme="minorHAnsi"/>
          <w:sz w:val="22"/>
          <w:szCs w:val="24"/>
          <w:lang w:val="en-GB"/>
        </w:rPr>
      </w:pPr>
    </w:p>
    <w:p w14:paraId="05ECF38E" w14:textId="08BBEC9C" w:rsidR="00246433" w:rsidRPr="006724A9" w:rsidRDefault="0053448D" w:rsidP="00E667EE">
      <w:pPr>
        <w:pStyle w:val="Heading2"/>
      </w:pPr>
      <w:bookmarkStart w:id="27" w:name="_Toc503175228"/>
      <w:r w:rsidRPr="006724A9">
        <w:t xml:space="preserve">1.3 </w:t>
      </w:r>
      <w:r w:rsidR="00917836" w:rsidRPr="006724A9">
        <w:t xml:space="preserve">Sectoral </w:t>
      </w:r>
      <w:r w:rsidR="00246433" w:rsidRPr="006724A9">
        <w:t>Review Committees (Strategic and Technical)</w:t>
      </w:r>
      <w:bookmarkEnd w:id="27"/>
    </w:p>
    <w:p w14:paraId="7E2A9761" w14:textId="77777777" w:rsidR="00246433" w:rsidRPr="006724A9" w:rsidRDefault="00246433" w:rsidP="00297F21">
      <w:pPr>
        <w:autoSpaceDE w:val="0"/>
        <w:autoSpaceDN w:val="0"/>
        <w:adjustRightInd w:val="0"/>
        <w:jc w:val="both"/>
        <w:rPr>
          <w:rFonts w:asciiTheme="minorHAnsi" w:hAnsiTheme="minorHAnsi" w:cs="Arial"/>
          <w:i/>
          <w:iCs/>
          <w:color w:val="000000"/>
          <w:sz w:val="18"/>
          <w:szCs w:val="18"/>
          <w:lang w:val="en-GB"/>
        </w:rPr>
      </w:pPr>
    </w:p>
    <w:p w14:paraId="43DFDB9E" w14:textId="77777777" w:rsidR="004B3634" w:rsidRPr="006724A9" w:rsidRDefault="00246433" w:rsidP="00297F21">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JHF allocations include two types of project review: </w:t>
      </w:r>
    </w:p>
    <w:p w14:paraId="7A13F9C1" w14:textId="647FAD1A" w:rsidR="004B3634" w:rsidRPr="006724A9" w:rsidRDefault="00246433" w:rsidP="00297F21">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1) a strategic review of project</w:t>
      </w:r>
      <w:r w:rsidR="004B3634"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proposals in relation to the Allocation Paper determined by the HC and the Advisory Board or in relation to the fund</w:t>
      </w:r>
      <w:r w:rsidR="00057A30" w:rsidRPr="006724A9">
        <w:rPr>
          <w:rFonts w:asciiTheme="minorHAnsi" w:eastAsia="PMingLiU" w:hAnsiTheme="minorHAnsi" w:cs="Arial"/>
          <w:color w:val="auto"/>
          <w:sz w:val="22"/>
          <w:lang w:val="en-GB" w:eastAsia="zh-TW"/>
        </w:rPr>
        <w:t>’s</w:t>
      </w:r>
      <w:r w:rsidRPr="006724A9">
        <w:rPr>
          <w:rFonts w:asciiTheme="minorHAnsi" w:eastAsia="PMingLiU" w:hAnsiTheme="minorHAnsi" w:cs="Arial"/>
          <w:color w:val="auto"/>
          <w:sz w:val="22"/>
          <w:lang w:val="en-GB" w:eastAsia="zh-TW"/>
        </w:rPr>
        <w:t xml:space="preserve"> scope and objectives as outlined in the Operational Manual</w:t>
      </w:r>
      <w:r w:rsidR="004B3634" w:rsidRPr="006724A9">
        <w:rPr>
          <w:rFonts w:asciiTheme="minorHAnsi" w:eastAsia="PMingLiU" w:hAnsiTheme="minorHAnsi" w:cs="Arial"/>
          <w:color w:val="auto"/>
          <w:sz w:val="22"/>
          <w:lang w:val="en-GB" w:eastAsia="zh-TW"/>
        </w:rPr>
        <w:t>:</w:t>
      </w:r>
      <w:r w:rsidRPr="006724A9">
        <w:rPr>
          <w:rFonts w:asciiTheme="minorHAnsi" w:eastAsia="PMingLiU" w:hAnsiTheme="minorHAnsi" w:cs="Arial"/>
          <w:color w:val="auto"/>
          <w:sz w:val="22"/>
          <w:lang w:val="en-GB" w:eastAsia="zh-TW"/>
        </w:rPr>
        <w:t xml:space="preserve"> and </w:t>
      </w:r>
    </w:p>
    <w:p w14:paraId="662DC721" w14:textId="7702CFEE" w:rsidR="00246433" w:rsidRPr="006724A9" w:rsidRDefault="00246433" w:rsidP="00297F21">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2) a</w:t>
      </w:r>
      <w:r w:rsidR="004B3634" w:rsidRPr="006724A9">
        <w:rPr>
          <w:rFonts w:asciiTheme="minorHAnsi" w:eastAsia="PMingLiU" w:hAnsiTheme="minorHAnsi" w:cs="Arial"/>
          <w:color w:val="auto"/>
          <w:sz w:val="22"/>
          <w:lang w:val="en-GB" w:eastAsia="zh-TW"/>
        </w:rPr>
        <w:t xml:space="preserve"> s</w:t>
      </w:r>
      <w:r w:rsidR="00917836" w:rsidRPr="006724A9">
        <w:rPr>
          <w:rFonts w:asciiTheme="minorHAnsi" w:eastAsia="PMingLiU" w:hAnsiTheme="minorHAnsi" w:cs="Arial"/>
          <w:color w:val="auto"/>
          <w:sz w:val="22"/>
          <w:lang w:val="en-GB" w:eastAsia="zh-TW"/>
        </w:rPr>
        <w:t xml:space="preserve">trategic </w:t>
      </w:r>
      <w:r w:rsidR="004B3634" w:rsidRPr="006724A9">
        <w:rPr>
          <w:rFonts w:asciiTheme="minorHAnsi" w:eastAsia="PMingLiU" w:hAnsiTheme="minorHAnsi" w:cs="Arial"/>
          <w:color w:val="auto"/>
          <w:sz w:val="22"/>
          <w:lang w:val="en-GB" w:eastAsia="zh-TW"/>
        </w:rPr>
        <w:t>t</w:t>
      </w:r>
      <w:r w:rsidR="0014434A" w:rsidRPr="006724A9">
        <w:rPr>
          <w:rFonts w:asciiTheme="minorHAnsi" w:eastAsia="PMingLiU" w:hAnsiTheme="minorHAnsi" w:cs="Arial"/>
          <w:color w:val="auto"/>
          <w:sz w:val="22"/>
          <w:lang w:val="en-GB" w:eastAsia="zh-TW"/>
        </w:rPr>
        <w:t>echnical</w:t>
      </w:r>
      <w:r w:rsidRPr="006724A9">
        <w:rPr>
          <w:rFonts w:asciiTheme="minorHAnsi" w:eastAsia="PMingLiU" w:hAnsiTheme="minorHAnsi" w:cs="Arial"/>
          <w:color w:val="auto"/>
          <w:sz w:val="22"/>
          <w:lang w:val="en-GB" w:eastAsia="zh-TW"/>
        </w:rPr>
        <w:t xml:space="preserve"> review which assesses the technical s</w:t>
      </w:r>
      <w:r w:rsidR="009B47A1" w:rsidRPr="006724A9">
        <w:rPr>
          <w:rFonts w:asciiTheme="minorHAnsi" w:eastAsia="PMingLiU" w:hAnsiTheme="minorHAnsi" w:cs="Arial"/>
          <w:color w:val="auto"/>
          <w:sz w:val="22"/>
          <w:lang w:val="en-GB" w:eastAsia="zh-TW"/>
        </w:rPr>
        <w:t xml:space="preserve">oundness and quality of project </w:t>
      </w:r>
      <w:r w:rsidRPr="006724A9">
        <w:rPr>
          <w:rFonts w:asciiTheme="minorHAnsi" w:eastAsia="PMingLiU" w:hAnsiTheme="minorHAnsi" w:cs="Arial"/>
          <w:color w:val="auto"/>
          <w:sz w:val="22"/>
          <w:lang w:val="en-GB" w:eastAsia="zh-TW"/>
        </w:rPr>
        <w:t>proposals.</w:t>
      </w:r>
    </w:p>
    <w:p w14:paraId="0E2E286D" w14:textId="77777777" w:rsidR="000D59DC" w:rsidRPr="006724A9" w:rsidRDefault="000D59DC" w:rsidP="00297F21">
      <w:pPr>
        <w:autoSpaceDE w:val="0"/>
        <w:autoSpaceDN w:val="0"/>
        <w:adjustRightInd w:val="0"/>
        <w:jc w:val="both"/>
        <w:rPr>
          <w:rFonts w:asciiTheme="minorHAnsi" w:hAnsiTheme="minorHAnsi" w:cs="Arial"/>
          <w:color w:val="000000"/>
          <w:sz w:val="22"/>
          <w:lang w:val="en-GB"/>
        </w:rPr>
      </w:pPr>
    </w:p>
    <w:p w14:paraId="3D536519" w14:textId="11951B4A" w:rsidR="000D59DC" w:rsidRPr="006724A9" w:rsidRDefault="000D59DC" w:rsidP="00297F21">
      <w:pPr>
        <w:autoSpaceDE w:val="0"/>
        <w:autoSpaceDN w:val="0"/>
        <w:adjustRightInd w:val="0"/>
        <w:jc w:val="both"/>
        <w:rPr>
          <w:rFonts w:asciiTheme="minorHAnsi" w:hAnsiTheme="minorHAnsi" w:cs="Calibri"/>
          <w:b/>
          <w:bCs/>
          <w:color w:val="000000"/>
          <w:sz w:val="22"/>
          <w:lang w:val="en-GB"/>
        </w:rPr>
      </w:pPr>
      <w:r w:rsidRPr="006724A9">
        <w:rPr>
          <w:rFonts w:asciiTheme="minorHAnsi" w:hAnsiTheme="minorHAnsi" w:cs="Calibri"/>
          <w:b/>
          <w:bCs/>
          <w:color w:val="000000"/>
          <w:sz w:val="22"/>
          <w:lang w:val="en-GB"/>
        </w:rPr>
        <w:t>Strategic and Technical Projects Reviewing Committees:</w:t>
      </w:r>
    </w:p>
    <w:p w14:paraId="204499F6" w14:textId="77777777" w:rsidR="0053448D" w:rsidRPr="006724A9" w:rsidRDefault="0053448D" w:rsidP="00297F21">
      <w:pPr>
        <w:autoSpaceDE w:val="0"/>
        <w:autoSpaceDN w:val="0"/>
        <w:adjustRightInd w:val="0"/>
        <w:jc w:val="both"/>
        <w:rPr>
          <w:rFonts w:asciiTheme="minorHAnsi" w:hAnsiTheme="minorHAnsi" w:cs="Calibri"/>
          <w:b/>
          <w:bCs/>
          <w:color w:val="000000"/>
          <w:sz w:val="22"/>
          <w:lang w:val="en-GB"/>
        </w:rPr>
      </w:pPr>
    </w:p>
    <w:p w14:paraId="53B2C381" w14:textId="7AEB7BB4" w:rsidR="00246433" w:rsidRPr="006724A9" w:rsidRDefault="000D59DC" w:rsidP="00297F21">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Members of the respective review committees should be nominated from the active </w:t>
      </w:r>
      <w:r w:rsidR="00917836" w:rsidRPr="006724A9">
        <w:rPr>
          <w:rFonts w:asciiTheme="minorHAnsi" w:eastAsia="PMingLiU" w:hAnsiTheme="minorHAnsi" w:cs="Arial"/>
          <w:color w:val="auto"/>
          <w:sz w:val="22"/>
          <w:lang w:val="en-GB" w:eastAsia="zh-TW"/>
        </w:rPr>
        <w:t>members of the relevant sectors</w:t>
      </w:r>
      <w:r w:rsidRPr="006724A9">
        <w:rPr>
          <w:rFonts w:asciiTheme="minorHAnsi" w:eastAsia="PMingLiU" w:hAnsiTheme="minorHAnsi" w:cs="Arial"/>
          <w:color w:val="auto"/>
          <w:sz w:val="22"/>
          <w:lang w:val="en-GB" w:eastAsia="zh-TW"/>
        </w:rPr>
        <w:t>. The committees should ensure an equitable representation of UN and NGOs.</w:t>
      </w:r>
    </w:p>
    <w:p w14:paraId="756C9607" w14:textId="77777777" w:rsidR="00406618" w:rsidRPr="006724A9" w:rsidRDefault="00406618" w:rsidP="00297F21">
      <w:pPr>
        <w:spacing w:line="276" w:lineRule="auto"/>
        <w:jc w:val="both"/>
        <w:rPr>
          <w:rFonts w:asciiTheme="minorHAnsi" w:eastAsia="PMingLiU" w:hAnsiTheme="minorHAnsi" w:cs="Arial"/>
          <w:color w:val="auto"/>
          <w:sz w:val="22"/>
          <w:lang w:val="en-GB" w:eastAsia="zh-TW"/>
        </w:rPr>
      </w:pPr>
    </w:p>
    <w:p w14:paraId="13FAB0AE" w14:textId="348B6855" w:rsidR="00246433" w:rsidRPr="006724A9" w:rsidRDefault="00246433" w:rsidP="00297F21">
      <w:pPr>
        <w:pStyle w:val="ListParagraph"/>
        <w:numPr>
          <w:ilvl w:val="0"/>
          <w:numId w:val="18"/>
        </w:numPr>
        <w:jc w:val="both"/>
        <w:rPr>
          <w:rFonts w:eastAsia="PMingLiU" w:cs="Arial"/>
          <w:lang w:eastAsia="zh-TW"/>
        </w:rPr>
      </w:pPr>
      <w:r w:rsidRPr="006724A9">
        <w:rPr>
          <w:rFonts w:eastAsia="PMingLiU" w:cs="Arial"/>
          <w:lang w:eastAsia="zh-TW"/>
        </w:rPr>
        <w:t>The strategic and technical reviews are discharged by respective</w:t>
      </w:r>
      <w:r w:rsidR="00917836" w:rsidRPr="006724A9">
        <w:rPr>
          <w:rFonts w:eastAsia="PMingLiU" w:cs="Arial"/>
          <w:lang w:eastAsia="zh-TW"/>
        </w:rPr>
        <w:t xml:space="preserve"> </w:t>
      </w:r>
      <w:r w:rsidR="00362EA8" w:rsidRPr="006724A9">
        <w:rPr>
          <w:rFonts w:eastAsia="PMingLiU" w:cs="Arial"/>
          <w:lang w:eastAsia="zh-TW"/>
        </w:rPr>
        <w:t>sector review</w:t>
      </w:r>
      <w:r w:rsidRPr="006724A9">
        <w:rPr>
          <w:rFonts w:eastAsia="PMingLiU" w:cs="Arial"/>
          <w:lang w:eastAsia="zh-TW"/>
        </w:rPr>
        <w:t xml:space="preserve"> committees operating</w:t>
      </w:r>
      <w:r w:rsidR="00917836" w:rsidRPr="006724A9">
        <w:rPr>
          <w:rFonts w:eastAsia="PMingLiU" w:cs="Arial"/>
          <w:lang w:eastAsia="zh-TW"/>
        </w:rPr>
        <w:t xml:space="preserve"> </w:t>
      </w:r>
      <w:r w:rsidRPr="006724A9">
        <w:rPr>
          <w:rFonts w:eastAsia="PMingLiU" w:cs="Arial"/>
          <w:lang w:eastAsia="zh-TW"/>
        </w:rPr>
        <w:t>separately by sector.</w:t>
      </w:r>
    </w:p>
    <w:p w14:paraId="6D5D5236" w14:textId="686E18BF" w:rsidR="00246433" w:rsidRPr="006724A9" w:rsidRDefault="00246433" w:rsidP="00297F21">
      <w:pPr>
        <w:pStyle w:val="ListParagraph"/>
        <w:numPr>
          <w:ilvl w:val="0"/>
          <w:numId w:val="18"/>
        </w:numPr>
        <w:jc w:val="both"/>
        <w:rPr>
          <w:rFonts w:eastAsia="PMingLiU" w:cs="Arial"/>
          <w:lang w:eastAsia="zh-TW"/>
        </w:rPr>
      </w:pPr>
      <w:r w:rsidRPr="006724A9">
        <w:rPr>
          <w:rFonts w:eastAsia="PMingLiU" w:cs="Arial"/>
          <w:lang w:eastAsia="zh-TW"/>
        </w:rPr>
        <w:t>Review committees should be established through a consultative process with a limited number of</w:t>
      </w:r>
      <w:r w:rsidR="00406618" w:rsidRPr="006724A9">
        <w:rPr>
          <w:rFonts w:eastAsia="PMingLiU" w:cs="Arial"/>
          <w:lang w:eastAsia="zh-TW"/>
        </w:rPr>
        <w:t xml:space="preserve"> </w:t>
      </w:r>
      <w:r w:rsidRPr="006724A9">
        <w:rPr>
          <w:rFonts w:eastAsia="PMingLiU" w:cs="Arial"/>
          <w:lang w:eastAsia="zh-TW"/>
        </w:rPr>
        <w:t>cluster members. The review committees should, to the extent possible, have different compositions</w:t>
      </w:r>
      <w:r w:rsidR="00406618" w:rsidRPr="006724A9">
        <w:rPr>
          <w:rFonts w:eastAsia="PMingLiU" w:cs="Arial"/>
          <w:lang w:eastAsia="zh-TW"/>
        </w:rPr>
        <w:t xml:space="preserve"> </w:t>
      </w:r>
      <w:r w:rsidRPr="006724A9">
        <w:rPr>
          <w:rFonts w:eastAsia="PMingLiU" w:cs="Arial"/>
          <w:lang w:eastAsia="zh-TW"/>
        </w:rPr>
        <w:t>for each of their functions.</w:t>
      </w:r>
    </w:p>
    <w:p w14:paraId="388422B2" w14:textId="4A0D8B75" w:rsidR="000D59DC" w:rsidRPr="006724A9" w:rsidRDefault="00246433" w:rsidP="00297F21">
      <w:pPr>
        <w:pStyle w:val="ListParagraph"/>
        <w:numPr>
          <w:ilvl w:val="0"/>
          <w:numId w:val="18"/>
        </w:numPr>
        <w:jc w:val="both"/>
        <w:rPr>
          <w:rFonts w:eastAsia="PMingLiU" w:cs="Arial"/>
          <w:lang w:eastAsia="zh-TW"/>
        </w:rPr>
      </w:pPr>
      <w:r w:rsidRPr="006724A9">
        <w:rPr>
          <w:rFonts w:eastAsia="PMingLiU" w:cs="Arial"/>
          <w:lang w:eastAsia="zh-TW"/>
        </w:rPr>
        <w:t xml:space="preserve">When </w:t>
      </w:r>
      <w:r w:rsidR="000D59DC" w:rsidRPr="006724A9">
        <w:rPr>
          <w:rFonts w:eastAsia="PMingLiU" w:cs="Arial"/>
          <w:lang w:eastAsia="zh-TW"/>
        </w:rPr>
        <w:t xml:space="preserve">delivering the strategic function, the respective review committee should equitably represent the members of the sector and be knowledgeable of humanitarian operations. When delivering the </w:t>
      </w:r>
      <w:r w:rsidR="000D59DC" w:rsidRPr="006724A9">
        <w:rPr>
          <w:rFonts w:eastAsia="PMingLiU" w:cs="Arial"/>
          <w:lang w:eastAsia="zh-TW"/>
        </w:rPr>
        <w:lastRenderedPageBreak/>
        <w:t xml:space="preserve">technical function, the respective </w:t>
      </w:r>
      <w:r w:rsidR="00917836" w:rsidRPr="006724A9">
        <w:rPr>
          <w:rFonts w:eastAsia="PMingLiU" w:cs="Arial"/>
          <w:lang w:eastAsia="zh-TW"/>
        </w:rPr>
        <w:t xml:space="preserve">sector </w:t>
      </w:r>
      <w:r w:rsidR="000D59DC" w:rsidRPr="006724A9">
        <w:rPr>
          <w:rFonts w:eastAsia="PMingLiU" w:cs="Arial"/>
          <w:lang w:eastAsia="zh-TW"/>
        </w:rPr>
        <w:t>review committee should be composed of a small group of technical experts to review project proposals.</w:t>
      </w:r>
    </w:p>
    <w:p w14:paraId="1A438C8A" w14:textId="4111523E" w:rsidR="000D59DC" w:rsidRPr="006724A9" w:rsidRDefault="00246433" w:rsidP="00297F21">
      <w:pPr>
        <w:pStyle w:val="ListParagraph"/>
        <w:numPr>
          <w:ilvl w:val="0"/>
          <w:numId w:val="18"/>
        </w:numPr>
        <w:jc w:val="both"/>
        <w:rPr>
          <w:rFonts w:eastAsia="PMingLiU" w:cs="Arial"/>
          <w:lang w:eastAsia="zh-TW"/>
        </w:rPr>
      </w:pPr>
      <w:r w:rsidRPr="006724A9">
        <w:rPr>
          <w:rFonts w:eastAsia="PMingLiU" w:cs="Arial"/>
          <w:lang w:eastAsia="zh-TW"/>
        </w:rPr>
        <w:t xml:space="preserve">Members </w:t>
      </w:r>
      <w:r w:rsidR="000D59DC" w:rsidRPr="006724A9">
        <w:rPr>
          <w:rFonts w:eastAsia="PMingLiU" w:cs="Arial"/>
          <w:lang w:eastAsia="zh-TW"/>
        </w:rPr>
        <w:t xml:space="preserve">of the </w:t>
      </w:r>
      <w:r w:rsidR="00917836" w:rsidRPr="006724A9">
        <w:rPr>
          <w:rFonts w:eastAsia="PMingLiU" w:cs="Arial"/>
          <w:lang w:eastAsia="zh-TW"/>
        </w:rPr>
        <w:t xml:space="preserve">sector </w:t>
      </w:r>
      <w:r w:rsidR="000D59DC" w:rsidRPr="006724A9">
        <w:rPr>
          <w:rFonts w:eastAsia="PMingLiU" w:cs="Arial"/>
          <w:lang w:eastAsia="zh-TW"/>
        </w:rPr>
        <w:t>review committee involved in the technical review should be selected based on demonstrated technical knowledge of the specific sector. A small group of experts will allow for detailed deliberation on technical aspects of project proposals.</w:t>
      </w:r>
    </w:p>
    <w:p w14:paraId="64617CF9" w14:textId="6E3A44BA" w:rsidR="00344454" w:rsidRPr="006724A9" w:rsidRDefault="00246433" w:rsidP="00297F21">
      <w:pPr>
        <w:pStyle w:val="ListParagraph"/>
        <w:numPr>
          <w:ilvl w:val="0"/>
          <w:numId w:val="17"/>
        </w:numPr>
        <w:autoSpaceDE w:val="0"/>
        <w:autoSpaceDN w:val="0"/>
        <w:adjustRightInd w:val="0"/>
        <w:jc w:val="both"/>
        <w:rPr>
          <w:rFonts w:cs="Arial"/>
          <w:color w:val="000000"/>
          <w:szCs w:val="20"/>
        </w:rPr>
      </w:pPr>
      <w:r w:rsidRPr="006724A9">
        <w:rPr>
          <w:rFonts w:eastAsia="PMingLiU" w:cs="Arial"/>
          <w:lang w:eastAsia="zh-TW"/>
        </w:rPr>
        <w:t>The function of the</w:t>
      </w:r>
      <w:r w:rsidR="00917836" w:rsidRPr="006724A9">
        <w:rPr>
          <w:rFonts w:eastAsia="PMingLiU" w:cs="Arial"/>
          <w:lang w:eastAsia="zh-TW"/>
        </w:rPr>
        <w:t xml:space="preserve"> </w:t>
      </w:r>
      <w:r w:rsidR="00362EA8" w:rsidRPr="006724A9">
        <w:rPr>
          <w:rFonts w:eastAsia="PMingLiU" w:cs="Arial"/>
          <w:lang w:eastAsia="zh-TW"/>
        </w:rPr>
        <w:t>sector review</w:t>
      </w:r>
      <w:r w:rsidRPr="006724A9">
        <w:rPr>
          <w:rFonts w:eastAsia="PMingLiU" w:cs="Arial"/>
          <w:lang w:eastAsia="zh-TW"/>
        </w:rPr>
        <w:t xml:space="preserve"> committees involved in the strategic review of projects can be</w:t>
      </w:r>
      <w:r w:rsidR="009B0E3E" w:rsidRPr="006724A9">
        <w:rPr>
          <w:rFonts w:eastAsia="PMingLiU" w:cs="Arial"/>
          <w:lang w:eastAsia="zh-TW"/>
        </w:rPr>
        <w:t xml:space="preserve"> </w:t>
      </w:r>
      <w:r w:rsidRPr="006724A9">
        <w:rPr>
          <w:rFonts w:eastAsia="PMingLiU" w:cs="Arial"/>
          <w:lang w:eastAsia="zh-TW"/>
        </w:rPr>
        <w:t>complemented or replaced by a single committee grouping different stakeholders’ representatives (a</w:t>
      </w:r>
      <w:r w:rsidR="00406618" w:rsidRPr="006724A9">
        <w:rPr>
          <w:rFonts w:eastAsia="PMingLiU" w:cs="Arial"/>
          <w:lang w:eastAsia="zh-TW"/>
        </w:rPr>
        <w:t xml:space="preserve"> </w:t>
      </w:r>
      <w:r w:rsidRPr="006724A9">
        <w:rPr>
          <w:rFonts w:eastAsia="PMingLiU" w:cs="Arial"/>
          <w:lang w:eastAsia="zh-TW"/>
        </w:rPr>
        <w:t>representative sample of UN Agencies and NGOs) when this</w:t>
      </w:r>
      <w:r w:rsidR="00406618" w:rsidRPr="006724A9">
        <w:rPr>
          <w:rFonts w:eastAsia="PMingLiU" w:cs="Arial"/>
          <w:lang w:eastAsia="zh-TW"/>
        </w:rPr>
        <w:t xml:space="preserve"> </w:t>
      </w:r>
      <w:r w:rsidRPr="006724A9">
        <w:rPr>
          <w:rFonts w:eastAsia="PMingLiU" w:cs="Arial"/>
          <w:lang w:eastAsia="zh-TW"/>
        </w:rPr>
        <w:t xml:space="preserve">arrangement better suits the context in which the fund operates. </w:t>
      </w:r>
    </w:p>
    <w:p w14:paraId="401B68F8" w14:textId="1D2BF745" w:rsidR="00246433" w:rsidRPr="006724A9" w:rsidRDefault="00246433" w:rsidP="00057A30">
      <w:pPr>
        <w:pStyle w:val="ListParagraph"/>
        <w:numPr>
          <w:ilvl w:val="0"/>
          <w:numId w:val="17"/>
        </w:numPr>
        <w:autoSpaceDE w:val="0"/>
        <w:autoSpaceDN w:val="0"/>
        <w:adjustRightInd w:val="0"/>
        <w:jc w:val="both"/>
        <w:rPr>
          <w:rFonts w:cs="Arial"/>
          <w:color w:val="000000"/>
          <w:szCs w:val="20"/>
        </w:rPr>
      </w:pPr>
      <w:r w:rsidRPr="006724A9">
        <w:rPr>
          <w:rFonts w:cs="Arial"/>
          <w:color w:val="000000"/>
          <w:szCs w:val="20"/>
        </w:rPr>
        <w:t xml:space="preserve">Members of the respective </w:t>
      </w:r>
      <w:r w:rsidR="00917836" w:rsidRPr="006724A9">
        <w:rPr>
          <w:rFonts w:cs="Arial"/>
          <w:color w:val="000000"/>
          <w:szCs w:val="20"/>
        </w:rPr>
        <w:t xml:space="preserve">sector </w:t>
      </w:r>
      <w:r w:rsidRPr="006724A9">
        <w:rPr>
          <w:rFonts w:cs="Arial"/>
          <w:color w:val="000000"/>
          <w:szCs w:val="20"/>
        </w:rPr>
        <w:t>review committees should be nominated from the active members of the</w:t>
      </w:r>
      <w:r w:rsidR="00406618" w:rsidRPr="006724A9">
        <w:rPr>
          <w:rFonts w:cs="Arial"/>
          <w:color w:val="000000"/>
          <w:szCs w:val="20"/>
        </w:rPr>
        <w:t xml:space="preserve"> </w:t>
      </w:r>
      <w:r w:rsidRPr="006724A9">
        <w:rPr>
          <w:rFonts w:cs="Arial"/>
          <w:color w:val="000000"/>
          <w:szCs w:val="20"/>
        </w:rPr>
        <w:t>relevant sectors. The committees should ensure an equitable representation of UN and</w:t>
      </w:r>
      <w:r w:rsidR="00406618" w:rsidRPr="006724A9">
        <w:rPr>
          <w:rFonts w:cs="Arial"/>
          <w:color w:val="000000"/>
          <w:szCs w:val="20"/>
        </w:rPr>
        <w:t xml:space="preserve"> </w:t>
      </w:r>
      <w:r w:rsidRPr="006724A9">
        <w:rPr>
          <w:rFonts w:cs="Arial"/>
          <w:color w:val="000000"/>
          <w:szCs w:val="20"/>
        </w:rPr>
        <w:t xml:space="preserve">NGOs. </w:t>
      </w:r>
      <w:r w:rsidR="00344454" w:rsidRPr="006724A9">
        <w:rPr>
          <w:rFonts w:cs="Arial"/>
          <w:color w:val="000000"/>
          <w:szCs w:val="20"/>
        </w:rPr>
        <w:t>OCHA/HFU will take part in decision making and support review committees in discharging functions.</w:t>
      </w:r>
    </w:p>
    <w:p w14:paraId="5860A84C" w14:textId="525F9C1D" w:rsidR="00954C56" w:rsidRPr="006724A9" w:rsidRDefault="0028677A" w:rsidP="00297F21">
      <w:pPr>
        <w:pStyle w:val="Heading1"/>
        <w:jc w:val="both"/>
        <w:rPr>
          <w:rFonts w:asciiTheme="minorHAnsi" w:hAnsiTheme="minorHAnsi"/>
          <w:sz w:val="22"/>
          <w:szCs w:val="22"/>
          <w:lang w:val="en-GB"/>
        </w:rPr>
      </w:pPr>
      <w:bookmarkStart w:id="28" w:name="_41mghml" w:colFirst="0" w:colLast="0"/>
      <w:bookmarkStart w:id="29" w:name="_Toc503175229"/>
      <w:bookmarkEnd w:id="26"/>
      <w:bookmarkEnd w:id="28"/>
      <w:r w:rsidRPr="006724A9">
        <w:rPr>
          <w:rFonts w:asciiTheme="minorHAnsi" w:hAnsiTheme="minorHAnsi"/>
          <w:sz w:val="22"/>
          <w:szCs w:val="22"/>
          <w:lang w:val="en-GB"/>
        </w:rPr>
        <w:t>SECTION</w:t>
      </w:r>
      <w:r w:rsidR="003F42C4" w:rsidRPr="006724A9">
        <w:rPr>
          <w:rFonts w:asciiTheme="minorHAnsi" w:hAnsiTheme="minorHAnsi"/>
          <w:sz w:val="22"/>
          <w:szCs w:val="22"/>
          <w:lang w:val="en-GB"/>
        </w:rPr>
        <w:t xml:space="preserve"> 2: ALLOCATION CRITERIA AND MODALITIES</w:t>
      </w:r>
      <w:bookmarkEnd w:id="29"/>
    </w:p>
    <w:p w14:paraId="0F253E8F" w14:textId="77777777" w:rsidR="00954C56" w:rsidRPr="006724A9" w:rsidRDefault="00954C56" w:rsidP="00297F21">
      <w:pPr>
        <w:spacing w:line="276" w:lineRule="auto"/>
        <w:jc w:val="both"/>
        <w:rPr>
          <w:rFonts w:asciiTheme="minorHAnsi" w:eastAsia="PMingLiU" w:hAnsiTheme="minorHAnsi" w:cs="Arial"/>
          <w:color w:val="auto"/>
          <w:sz w:val="22"/>
          <w:lang w:val="en-GB" w:eastAsia="zh-TW"/>
        </w:rPr>
      </w:pPr>
    </w:p>
    <w:p w14:paraId="3F6CA4FC" w14:textId="6314E1EB" w:rsidR="006139A8" w:rsidRPr="006724A9" w:rsidRDefault="006139A8" w:rsidP="00FE122C">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Donor contributions to the </w:t>
      </w:r>
      <w:r w:rsidR="003F42C4" w:rsidRPr="006724A9">
        <w:rPr>
          <w:rFonts w:asciiTheme="minorHAnsi" w:eastAsia="PMingLiU" w:hAnsiTheme="minorHAnsi" w:cs="Arial"/>
          <w:color w:val="auto"/>
          <w:sz w:val="22"/>
          <w:lang w:val="en-GB" w:eastAsia="zh-TW"/>
        </w:rPr>
        <w:t>J</w:t>
      </w:r>
      <w:r w:rsidR="002A03A7" w:rsidRPr="006724A9">
        <w:rPr>
          <w:rFonts w:asciiTheme="minorHAnsi" w:eastAsia="PMingLiU" w:hAnsiTheme="minorHAnsi" w:cs="Arial"/>
          <w:color w:val="auto"/>
          <w:sz w:val="22"/>
          <w:lang w:val="en-GB" w:eastAsia="zh-TW"/>
        </w:rPr>
        <w:t>HF</w:t>
      </w:r>
      <w:r w:rsidRPr="006724A9">
        <w:rPr>
          <w:rFonts w:asciiTheme="minorHAnsi" w:eastAsia="PMingLiU" w:hAnsiTheme="minorHAnsi" w:cs="Arial"/>
          <w:color w:val="auto"/>
          <w:sz w:val="22"/>
          <w:lang w:val="en-GB" w:eastAsia="zh-TW"/>
        </w:rPr>
        <w:t xml:space="preserve"> will be </w:t>
      </w:r>
      <w:r w:rsidR="003F42C4" w:rsidRPr="006724A9">
        <w:rPr>
          <w:rFonts w:asciiTheme="minorHAnsi" w:eastAsia="PMingLiU" w:hAnsiTheme="minorHAnsi" w:cs="Arial"/>
          <w:color w:val="auto"/>
          <w:sz w:val="22"/>
          <w:lang w:val="en-GB" w:eastAsia="zh-TW"/>
        </w:rPr>
        <w:t xml:space="preserve">used </w:t>
      </w:r>
      <w:r w:rsidRPr="006724A9">
        <w:rPr>
          <w:rFonts w:asciiTheme="minorHAnsi" w:eastAsia="PMingLiU" w:hAnsiTheme="minorHAnsi" w:cs="Arial"/>
          <w:color w:val="auto"/>
          <w:sz w:val="22"/>
          <w:lang w:val="en-GB" w:eastAsia="zh-TW"/>
        </w:rPr>
        <w:t>to fund projects carried out by</w:t>
      </w:r>
      <w:r w:rsidR="003F42C4"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 xml:space="preserve">UN </w:t>
      </w:r>
      <w:r w:rsidR="003F42C4" w:rsidRPr="006724A9">
        <w:rPr>
          <w:rFonts w:asciiTheme="minorHAnsi" w:eastAsia="PMingLiU" w:hAnsiTheme="minorHAnsi" w:cs="Arial"/>
          <w:color w:val="auto"/>
          <w:sz w:val="22"/>
          <w:lang w:val="en-GB" w:eastAsia="zh-TW"/>
        </w:rPr>
        <w:t>o</w:t>
      </w:r>
      <w:r w:rsidRPr="006724A9">
        <w:rPr>
          <w:rFonts w:asciiTheme="minorHAnsi" w:eastAsia="PMingLiU" w:hAnsiTheme="minorHAnsi" w:cs="Arial"/>
          <w:color w:val="auto"/>
          <w:sz w:val="22"/>
          <w:lang w:val="en-GB" w:eastAsia="zh-TW"/>
        </w:rPr>
        <w:t>rgani</w:t>
      </w:r>
      <w:r w:rsidR="003F42C4" w:rsidRPr="006724A9">
        <w:rPr>
          <w:rFonts w:asciiTheme="minorHAnsi" w:eastAsia="PMingLiU" w:hAnsiTheme="minorHAnsi" w:cs="Arial"/>
          <w:color w:val="auto"/>
          <w:sz w:val="22"/>
          <w:lang w:val="en-GB" w:eastAsia="zh-TW"/>
        </w:rPr>
        <w:t>s</w:t>
      </w:r>
      <w:r w:rsidR="00917836" w:rsidRPr="006724A9">
        <w:rPr>
          <w:rFonts w:asciiTheme="minorHAnsi" w:eastAsia="PMingLiU" w:hAnsiTheme="minorHAnsi" w:cs="Arial"/>
          <w:color w:val="auto"/>
          <w:sz w:val="22"/>
          <w:lang w:val="en-GB" w:eastAsia="zh-TW"/>
        </w:rPr>
        <w:t>ations</w:t>
      </w:r>
      <w:r w:rsidR="003F42C4" w:rsidRPr="006724A9">
        <w:rPr>
          <w:rFonts w:asciiTheme="minorHAnsi" w:eastAsia="PMingLiU" w:hAnsiTheme="minorHAnsi" w:cs="Arial"/>
          <w:color w:val="auto"/>
          <w:sz w:val="22"/>
          <w:lang w:val="en-GB" w:eastAsia="zh-TW"/>
        </w:rPr>
        <w:t>, n</w:t>
      </w:r>
      <w:r w:rsidRPr="006724A9">
        <w:rPr>
          <w:rFonts w:asciiTheme="minorHAnsi" w:eastAsia="PMingLiU" w:hAnsiTheme="minorHAnsi" w:cs="Arial"/>
          <w:color w:val="auto"/>
          <w:sz w:val="22"/>
          <w:lang w:val="en-GB" w:eastAsia="zh-TW"/>
        </w:rPr>
        <w:t xml:space="preserve">ational and international </w:t>
      </w:r>
      <w:r w:rsidR="003F42C4" w:rsidRPr="006724A9">
        <w:rPr>
          <w:rFonts w:asciiTheme="minorHAnsi" w:eastAsia="PMingLiU" w:hAnsiTheme="minorHAnsi" w:cs="Arial"/>
          <w:color w:val="auto"/>
          <w:sz w:val="22"/>
          <w:lang w:val="en-GB" w:eastAsia="zh-TW"/>
        </w:rPr>
        <w:t>n</w:t>
      </w:r>
      <w:r w:rsidRPr="006724A9">
        <w:rPr>
          <w:rFonts w:asciiTheme="minorHAnsi" w:eastAsia="PMingLiU" w:hAnsiTheme="minorHAnsi" w:cs="Arial"/>
          <w:color w:val="auto"/>
          <w:sz w:val="22"/>
          <w:lang w:val="en-GB" w:eastAsia="zh-TW"/>
        </w:rPr>
        <w:t>on-</w:t>
      </w:r>
      <w:r w:rsidR="003F42C4" w:rsidRPr="006724A9">
        <w:rPr>
          <w:rFonts w:asciiTheme="minorHAnsi" w:eastAsia="PMingLiU" w:hAnsiTheme="minorHAnsi" w:cs="Arial"/>
          <w:color w:val="auto"/>
          <w:sz w:val="22"/>
          <w:lang w:val="en-GB" w:eastAsia="zh-TW"/>
        </w:rPr>
        <w:t>g</w:t>
      </w:r>
      <w:r w:rsidRPr="006724A9">
        <w:rPr>
          <w:rFonts w:asciiTheme="minorHAnsi" w:eastAsia="PMingLiU" w:hAnsiTheme="minorHAnsi" w:cs="Arial"/>
          <w:color w:val="auto"/>
          <w:sz w:val="22"/>
          <w:lang w:val="en-GB" w:eastAsia="zh-TW"/>
        </w:rPr>
        <w:t xml:space="preserve">overnmental </w:t>
      </w:r>
      <w:r w:rsidR="003F42C4" w:rsidRPr="006724A9">
        <w:rPr>
          <w:rFonts w:asciiTheme="minorHAnsi" w:eastAsia="PMingLiU" w:hAnsiTheme="minorHAnsi" w:cs="Arial"/>
          <w:color w:val="auto"/>
          <w:sz w:val="22"/>
          <w:lang w:val="en-GB" w:eastAsia="zh-TW"/>
        </w:rPr>
        <w:t>o</w:t>
      </w:r>
      <w:r w:rsidRPr="006724A9">
        <w:rPr>
          <w:rFonts w:asciiTheme="minorHAnsi" w:eastAsia="PMingLiU" w:hAnsiTheme="minorHAnsi" w:cs="Arial"/>
          <w:color w:val="auto"/>
          <w:sz w:val="22"/>
          <w:lang w:val="en-GB" w:eastAsia="zh-TW"/>
        </w:rPr>
        <w:t>rgani</w:t>
      </w:r>
      <w:r w:rsidR="003F42C4" w:rsidRPr="006724A9">
        <w:rPr>
          <w:rFonts w:asciiTheme="minorHAnsi" w:eastAsia="PMingLiU" w:hAnsiTheme="minorHAnsi" w:cs="Arial"/>
          <w:color w:val="auto"/>
          <w:sz w:val="22"/>
          <w:lang w:val="en-GB" w:eastAsia="zh-TW"/>
        </w:rPr>
        <w:t>s</w:t>
      </w:r>
      <w:r w:rsidRPr="006724A9">
        <w:rPr>
          <w:rFonts w:asciiTheme="minorHAnsi" w:eastAsia="PMingLiU" w:hAnsiTheme="minorHAnsi" w:cs="Arial"/>
          <w:color w:val="auto"/>
          <w:sz w:val="22"/>
          <w:lang w:val="en-GB" w:eastAsia="zh-TW"/>
        </w:rPr>
        <w:t>ations (NGOs) and organi</w:t>
      </w:r>
      <w:r w:rsidR="003F42C4" w:rsidRPr="006724A9">
        <w:rPr>
          <w:rFonts w:asciiTheme="minorHAnsi" w:eastAsia="PMingLiU" w:hAnsiTheme="minorHAnsi" w:cs="Arial"/>
          <w:color w:val="auto"/>
          <w:sz w:val="22"/>
          <w:lang w:val="en-GB" w:eastAsia="zh-TW"/>
        </w:rPr>
        <w:t>s</w:t>
      </w:r>
      <w:r w:rsidRPr="006724A9">
        <w:rPr>
          <w:rFonts w:asciiTheme="minorHAnsi" w:eastAsia="PMingLiU" w:hAnsiTheme="minorHAnsi" w:cs="Arial"/>
          <w:color w:val="auto"/>
          <w:sz w:val="22"/>
          <w:lang w:val="en-GB" w:eastAsia="zh-TW"/>
        </w:rPr>
        <w:t>ations of the Red Cross/Red Crescent movement</w:t>
      </w:r>
      <w:r w:rsidR="003F42C4" w:rsidRPr="006724A9">
        <w:rPr>
          <w:rFonts w:asciiTheme="minorHAnsi" w:eastAsia="PMingLiU" w:hAnsiTheme="minorHAnsi" w:cs="Arial"/>
          <w:color w:val="auto"/>
          <w:sz w:val="22"/>
          <w:lang w:val="en-GB" w:eastAsia="zh-TW"/>
        </w:rPr>
        <w:t>.</w:t>
      </w:r>
    </w:p>
    <w:p w14:paraId="60F1C22A" w14:textId="77777777" w:rsidR="00B5223C" w:rsidRPr="006724A9" w:rsidRDefault="00B5223C">
      <w:pPr>
        <w:spacing w:line="276" w:lineRule="auto"/>
        <w:jc w:val="both"/>
        <w:rPr>
          <w:rFonts w:asciiTheme="minorHAnsi" w:eastAsia="PMingLiU" w:hAnsiTheme="minorHAnsi" w:cs="Arial"/>
          <w:color w:val="auto"/>
          <w:sz w:val="22"/>
          <w:lang w:val="en-GB" w:eastAsia="zh-TW"/>
        </w:rPr>
      </w:pPr>
    </w:p>
    <w:p w14:paraId="32859C31" w14:textId="57BC2783" w:rsidR="00E907C7" w:rsidRPr="006724A9" w:rsidRDefault="003F42C4" w:rsidP="00E667EE">
      <w:pPr>
        <w:pStyle w:val="Heading2"/>
      </w:pPr>
      <w:bookmarkStart w:id="30" w:name="_Toc315346675"/>
      <w:bookmarkStart w:id="31" w:name="_Toc315346755"/>
      <w:bookmarkStart w:id="32" w:name="_Toc503175230"/>
      <w:r w:rsidRPr="006724A9">
        <w:t>2.1</w:t>
      </w:r>
      <w:r w:rsidR="00547BD8" w:rsidRPr="006724A9">
        <w:t xml:space="preserve"> </w:t>
      </w:r>
      <w:r w:rsidR="00E907C7" w:rsidRPr="006724A9">
        <w:t>Eligibility</w:t>
      </w:r>
      <w:bookmarkEnd w:id="30"/>
      <w:bookmarkEnd w:id="31"/>
      <w:bookmarkEnd w:id="32"/>
      <w:r w:rsidR="00E907C7" w:rsidRPr="006724A9">
        <w:t xml:space="preserve"> </w:t>
      </w:r>
    </w:p>
    <w:p w14:paraId="64FAC057" w14:textId="77777777" w:rsidR="00AC0B24" w:rsidRPr="006724A9" w:rsidRDefault="00AC0B24" w:rsidP="00297F21">
      <w:pPr>
        <w:jc w:val="both"/>
        <w:rPr>
          <w:rFonts w:asciiTheme="minorHAnsi" w:hAnsiTheme="minorHAnsi"/>
          <w:lang w:val="en-GB"/>
        </w:rPr>
      </w:pPr>
    </w:p>
    <w:p w14:paraId="34289F09" w14:textId="4364EE52" w:rsidR="00AC0B24" w:rsidRPr="006724A9" w:rsidRDefault="00AC0B24" w:rsidP="0053448D">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UN agencies, international and national NGOs, and organizations of the Red Cross/Red Crescent movement, can apply for and receive funding from the JHF.</w:t>
      </w:r>
    </w:p>
    <w:p w14:paraId="25F9F062" w14:textId="77777777" w:rsidR="00AC0B24" w:rsidRPr="006724A9" w:rsidRDefault="00AC0B24" w:rsidP="0053448D">
      <w:pPr>
        <w:spacing w:line="276" w:lineRule="auto"/>
        <w:jc w:val="both"/>
        <w:rPr>
          <w:rFonts w:asciiTheme="minorHAnsi" w:eastAsia="PMingLiU" w:hAnsiTheme="minorHAnsi" w:cs="Arial"/>
          <w:color w:val="auto"/>
          <w:sz w:val="22"/>
          <w:lang w:val="en-GB" w:eastAsia="zh-TW"/>
        </w:rPr>
      </w:pPr>
    </w:p>
    <w:p w14:paraId="5102D1B8" w14:textId="6685AF77" w:rsidR="003F42C4" w:rsidRPr="006724A9" w:rsidRDefault="003F42C4" w:rsidP="00FE122C">
      <w:pPr>
        <w:spacing w:before="120"/>
        <w:jc w:val="both"/>
        <w:rPr>
          <w:rFonts w:asciiTheme="minorHAnsi" w:hAnsiTheme="minorHAnsi" w:cs="Arial"/>
          <w:sz w:val="22"/>
          <w:lang w:val="en-GB"/>
        </w:rPr>
      </w:pPr>
      <w:r w:rsidRPr="006724A9">
        <w:rPr>
          <w:rFonts w:asciiTheme="minorHAnsi" w:eastAsia="PMingLiU" w:hAnsiTheme="minorHAnsi" w:cs="Arial"/>
          <w:color w:val="auto"/>
          <w:sz w:val="22"/>
          <w:lang w:val="en-GB" w:eastAsia="zh-TW"/>
        </w:rPr>
        <w:t>T</w:t>
      </w:r>
      <w:r w:rsidR="00E907C7" w:rsidRPr="006724A9">
        <w:rPr>
          <w:rFonts w:asciiTheme="minorHAnsi" w:eastAsia="PMingLiU" w:hAnsiTheme="minorHAnsi" w:cs="Arial"/>
          <w:color w:val="auto"/>
          <w:sz w:val="22"/>
          <w:lang w:val="en-GB" w:eastAsia="zh-TW"/>
        </w:rPr>
        <w:t xml:space="preserve">o </w:t>
      </w:r>
      <w:r w:rsidR="00EE07B2" w:rsidRPr="006724A9">
        <w:rPr>
          <w:rFonts w:asciiTheme="minorHAnsi" w:eastAsia="PMingLiU" w:hAnsiTheme="minorHAnsi" w:cs="Arial"/>
          <w:color w:val="auto"/>
          <w:sz w:val="22"/>
          <w:lang w:val="en-GB" w:eastAsia="zh-TW"/>
        </w:rPr>
        <w:t xml:space="preserve">be </w:t>
      </w:r>
      <w:r w:rsidR="00E907C7" w:rsidRPr="006724A9">
        <w:rPr>
          <w:rFonts w:asciiTheme="minorHAnsi" w:eastAsia="PMingLiU" w:hAnsiTheme="minorHAnsi" w:cs="Arial"/>
          <w:color w:val="auto"/>
          <w:sz w:val="22"/>
          <w:lang w:val="en-GB" w:eastAsia="zh-TW"/>
        </w:rPr>
        <w:t xml:space="preserve">eligible for funding from the </w:t>
      </w:r>
      <w:r w:rsidR="002A03A7" w:rsidRPr="006724A9">
        <w:rPr>
          <w:rFonts w:asciiTheme="minorHAnsi" w:eastAsia="PMingLiU" w:hAnsiTheme="minorHAnsi" w:cs="Arial"/>
          <w:color w:val="auto"/>
          <w:sz w:val="22"/>
          <w:lang w:val="en-GB" w:eastAsia="zh-TW"/>
        </w:rPr>
        <w:t>JHF</w:t>
      </w:r>
      <w:r w:rsidR="00E907C7" w:rsidRPr="006724A9">
        <w:rPr>
          <w:rFonts w:asciiTheme="minorHAnsi" w:eastAsia="PMingLiU" w:hAnsiTheme="minorHAnsi" w:cs="Arial"/>
          <w:color w:val="auto"/>
          <w:sz w:val="22"/>
          <w:lang w:val="en-GB" w:eastAsia="zh-TW"/>
        </w:rPr>
        <w:t xml:space="preserve">, UN agencies must fill out the </w:t>
      </w:r>
      <w:r w:rsidRPr="006724A9">
        <w:rPr>
          <w:rFonts w:asciiTheme="minorHAnsi" w:eastAsia="PMingLiU" w:hAnsiTheme="minorHAnsi" w:cs="Arial"/>
          <w:color w:val="auto"/>
          <w:sz w:val="22"/>
          <w:lang w:val="en-GB" w:eastAsia="zh-TW"/>
        </w:rPr>
        <w:t>r</w:t>
      </w:r>
      <w:r w:rsidR="00E907C7" w:rsidRPr="006724A9">
        <w:rPr>
          <w:rFonts w:asciiTheme="minorHAnsi" w:eastAsia="PMingLiU" w:hAnsiTheme="minorHAnsi" w:cs="Arial"/>
          <w:color w:val="auto"/>
          <w:sz w:val="22"/>
          <w:lang w:val="en-GB" w:eastAsia="zh-TW"/>
        </w:rPr>
        <w:t xml:space="preserve">egistration </w:t>
      </w:r>
      <w:r w:rsidRPr="006724A9">
        <w:rPr>
          <w:rFonts w:asciiTheme="minorHAnsi" w:eastAsia="PMingLiU" w:hAnsiTheme="minorHAnsi" w:cs="Arial"/>
          <w:color w:val="auto"/>
          <w:sz w:val="22"/>
          <w:lang w:val="en-GB" w:eastAsia="zh-TW"/>
        </w:rPr>
        <w:t>f</w:t>
      </w:r>
      <w:r w:rsidR="00E907C7" w:rsidRPr="006724A9">
        <w:rPr>
          <w:rFonts w:asciiTheme="minorHAnsi" w:eastAsia="PMingLiU" w:hAnsiTheme="minorHAnsi" w:cs="Arial"/>
          <w:color w:val="auto"/>
          <w:sz w:val="22"/>
          <w:lang w:val="en-GB" w:eastAsia="zh-TW"/>
        </w:rPr>
        <w:t>orm on the Grants Management System of the Fund (</w:t>
      </w:r>
      <w:hyperlink r:id="rId12" w:history="1">
        <w:r w:rsidR="00E907C7" w:rsidRPr="006724A9">
          <w:rPr>
            <w:rStyle w:val="Hyperlink"/>
            <w:rFonts w:asciiTheme="minorHAnsi" w:hAnsiTheme="minorHAnsi" w:cs="Arial"/>
            <w:sz w:val="22"/>
            <w:lang w:val="en-GB"/>
          </w:rPr>
          <w:t>http://cbpf.unocha.org</w:t>
        </w:r>
      </w:hyperlink>
      <w:r w:rsidR="00E907C7" w:rsidRPr="006724A9">
        <w:rPr>
          <w:rFonts w:asciiTheme="minorHAnsi" w:eastAsia="PMingLiU" w:hAnsiTheme="minorHAnsi" w:cs="Arial"/>
          <w:color w:val="auto"/>
          <w:sz w:val="22"/>
          <w:lang w:val="en-GB" w:eastAsia="zh-TW"/>
        </w:rPr>
        <w:t>). UN agencies are required to provide name</w:t>
      </w:r>
      <w:r w:rsidRPr="006724A9">
        <w:rPr>
          <w:rFonts w:asciiTheme="minorHAnsi" w:eastAsia="PMingLiU" w:hAnsiTheme="minorHAnsi" w:cs="Arial"/>
          <w:color w:val="auto"/>
          <w:sz w:val="22"/>
          <w:lang w:val="en-GB" w:eastAsia="zh-TW"/>
        </w:rPr>
        <w:t>s</w:t>
      </w:r>
      <w:r w:rsidR="00E907C7" w:rsidRPr="006724A9">
        <w:rPr>
          <w:rFonts w:asciiTheme="minorHAnsi" w:eastAsia="PMingLiU" w:hAnsiTheme="minorHAnsi" w:cs="Arial"/>
          <w:color w:val="auto"/>
          <w:sz w:val="22"/>
          <w:lang w:val="en-GB" w:eastAsia="zh-TW"/>
        </w:rPr>
        <w:t xml:space="preserve"> and contact information for the focal point(s) and legal representative of the organi</w:t>
      </w:r>
      <w:r w:rsidRPr="006724A9">
        <w:rPr>
          <w:rFonts w:asciiTheme="minorHAnsi" w:eastAsia="PMingLiU" w:hAnsiTheme="minorHAnsi" w:cs="Arial"/>
          <w:color w:val="auto"/>
          <w:sz w:val="22"/>
          <w:lang w:val="en-GB" w:eastAsia="zh-TW"/>
        </w:rPr>
        <w:t>s</w:t>
      </w:r>
      <w:r w:rsidR="00E907C7" w:rsidRPr="006724A9">
        <w:rPr>
          <w:rFonts w:asciiTheme="minorHAnsi" w:eastAsia="PMingLiU" w:hAnsiTheme="minorHAnsi" w:cs="Arial"/>
          <w:color w:val="auto"/>
          <w:sz w:val="22"/>
          <w:lang w:val="en-GB" w:eastAsia="zh-TW"/>
        </w:rPr>
        <w:t>ation,</w:t>
      </w:r>
      <w:r w:rsidR="00EE07B2"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 xml:space="preserve">the </w:t>
      </w:r>
      <w:r w:rsidR="00E907C7" w:rsidRPr="006724A9">
        <w:rPr>
          <w:rFonts w:asciiTheme="minorHAnsi" w:eastAsia="PMingLiU" w:hAnsiTheme="minorHAnsi" w:cs="Arial"/>
          <w:color w:val="auto"/>
          <w:sz w:val="22"/>
          <w:lang w:val="en-GB" w:eastAsia="zh-TW"/>
        </w:rPr>
        <w:t>main office</w:t>
      </w:r>
      <w:r w:rsidRPr="006724A9">
        <w:rPr>
          <w:rFonts w:asciiTheme="minorHAnsi" w:eastAsia="PMingLiU" w:hAnsiTheme="minorHAnsi" w:cs="Arial"/>
          <w:color w:val="auto"/>
          <w:sz w:val="22"/>
          <w:lang w:val="en-GB" w:eastAsia="zh-TW"/>
        </w:rPr>
        <w:t xml:space="preserve"> address</w:t>
      </w:r>
      <w:r w:rsidR="00E907C7" w:rsidRPr="006724A9">
        <w:rPr>
          <w:rFonts w:asciiTheme="minorHAnsi" w:eastAsia="PMingLiU" w:hAnsiTheme="minorHAnsi" w:cs="Arial"/>
          <w:color w:val="auto"/>
          <w:sz w:val="22"/>
          <w:lang w:val="en-GB" w:eastAsia="zh-TW"/>
        </w:rPr>
        <w:t xml:space="preserve">, and bank information. </w:t>
      </w:r>
    </w:p>
    <w:p w14:paraId="576E98F5" w14:textId="77777777" w:rsidR="00EE07B2" w:rsidRPr="006724A9" w:rsidRDefault="00EE07B2">
      <w:pPr>
        <w:spacing w:before="120"/>
        <w:jc w:val="both"/>
        <w:rPr>
          <w:rFonts w:asciiTheme="minorHAnsi" w:hAnsiTheme="minorHAnsi" w:cs="Arial"/>
          <w:sz w:val="22"/>
          <w:lang w:val="en-GB"/>
        </w:rPr>
      </w:pPr>
    </w:p>
    <w:p w14:paraId="2008505A" w14:textId="0ECABA29" w:rsidR="00E907C7" w:rsidRPr="006724A9" w:rsidRDefault="00EE07B2" w:rsidP="0053448D">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Potential </w:t>
      </w:r>
      <w:r w:rsidR="00E907C7" w:rsidRPr="006724A9">
        <w:rPr>
          <w:rFonts w:asciiTheme="minorHAnsi" w:eastAsia="PMingLiU" w:hAnsiTheme="minorHAnsi" w:cs="Arial"/>
          <w:color w:val="auto"/>
          <w:sz w:val="22"/>
          <w:lang w:val="en-GB" w:eastAsia="zh-TW"/>
        </w:rPr>
        <w:t xml:space="preserve">NGO </w:t>
      </w:r>
      <w:r w:rsidRPr="006724A9">
        <w:rPr>
          <w:rFonts w:asciiTheme="minorHAnsi" w:eastAsia="PMingLiU" w:hAnsiTheme="minorHAnsi" w:cs="Arial"/>
          <w:color w:val="auto"/>
          <w:sz w:val="22"/>
          <w:lang w:val="en-GB" w:eastAsia="zh-TW"/>
        </w:rPr>
        <w:t xml:space="preserve">implementing partners will be subject to a </w:t>
      </w:r>
      <w:r w:rsidR="00E907C7" w:rsidRPr="006724A9">
        <w:rPr>
          <w:rFonts w:asciiTheme="minorHAnsi" w:eastAsia="PMingLiU" w:hAnsiTheme="minorHAnsi" w:cs="Arial"/>
          <w:color w:val="auto"/>
          <w:sz w:val="22"/>
          <w:lang w:val="en-GB" w:eastAsia="zh-TW"/>
        </w:rPr>
        <w:t xml:space="preserve">due diligence process and </w:t>
      </w:r>
      <w:r w:rsidRPr="006724A9">
        <w:rPr>
          <w:rFonts w:asciiTheme="minorHAnsi" w:eastAsia="PMingLiU" w:hAnsiTheme="minorHAnsi" w:cs="Arial"/>
          <w:color w:val="auto"/>
          <w:sz w:val="22"/>
          <w:lang w:val="en-GB" w:eastAsia="zh-TW"/>
        </w:rPr>
        <w:t xml:space="preserve">capacity </w:t>
      </w:r>
      <w:r w:rsidR="00E907C7" w:rsidRPr="006724A9">
        <w:rPr>
          <w:rFonts w:asciiTheme="minorHAnsi" w:eastAsia="PMingLiU" w:hAnsiTheme="minorHAnsi" w:cs="Arial"/>
          <w:color w:val="auto"/>
          <w:sz w:val="22"/>
          <w:lang w:val="en-GB" w:eastAsia="zh-TW"/>
        </w:rPr>
        <w:t>assessment</w:t>
      </w:r>
      <w:r w:rsidR="00106204" w:rsidRPr="006724A9">
        <w:rPr>
          <w:rFonts w:asciiTheme="minorHAnsi" w:eastAsia="PMingLiU" w:hAnsiTheme="minorHAnsi" w:cs="Arial"/>
          <w:color w:val="auto"/>
          <w:sz w:val="22"/>
          <w:lang w:val="en-GB" w:eastAsia="zh-TW"/>
        </w:rPr>
        <w:t xml:space="preserve"> at the levels of </w:t>
      </w:r>
      <w:r w:rsidR="00E907C7" w:rsidRPr="006724A9">
        <w:rPr>
          <w:rFonts w:asciiTheme="minorHAnsi" w:eastAsia="PMingLiU" w:hAnsiTheme="minorHAnsi" w:cs="Arial"/>
          <w:color w:val="auto"/>
          <w:sz w:val="22"/>
          <w:lang w:val="en-GB" w:eastAsia="zh-TW"/>
        </w:rPr>
        <w:t xml:space="preserve">institutional, managerial, financial and technical expertise. The methodology of this process is found in </w:t>
      </w:r>
      <w:r w:rsidR="00106204" w:rsidRPr="006724A9">
        <w:rPr>
          <w:rFonts w:asciiTheme="minorHAnsi" w:eastAsia="PMingLiU" w:hAnsiTheme="minorHAnsi" w:cs="Arial"/>
          <w:color w:val="auto"/>
          <w:sz w:val="22"/>
          <w:lang w:val="en-GB" w:eastAsia="zh-TW"/>
        </w:rPr>
        <w:t>Part 3.1</w:t>
      </w:r>
      <w:r w:rsidR="00E907C7" w:rsidRPr="006724A9">
        <w:rPr>
          <w:rFonts w:asciiTheme="minorHAnsi" w:eastAsia="PMingLiU" w:hAnsiTheme="minorHAnsi" w:cs="Arial"/>
          <w:color w:val="auto"/>
          <w:sz w:val="22"/>
          <w:lang w:val="en-GB" w:eastAsia="zh-TW"/>
        </w:rPr>
        <w:t xml:space="preserve"> of this Operational Manual </w:t>
      </w:r>
      <w:r w:rsidR="00106204" w:rsidRPr="006724A9">
        <w:rPr>
          <w:rFonts w:asciiTheme="minorHAnsi" w:eastAsia="PMingLiU" w:hAnsiTheme="minorHAnsi" w:cs="Arial"/>
          <w:color w:val="auto"/>
          <w:sz w:val="22"/>
          <w:lang w:val="en-GB" w:eastAsia="zh-TW"/>
        </w:rPr>
        <w:t>(‘</w:t>
      </w:r>
      <w:r w:rsidR="00E907C7" w:rsidRPr="006724A9">
        <w:rPr>
          <w:rFonts w:asciiTheme="minorHAnsi" w:eastAsia="PMingLiU" w:hAnsiTheme="minorHAnsi" w:cs="Arial"/>
          <w:color w:val="auto"/>
          <w:sz w:val="22"/>
          <w:lang w:val="en-GB" w:eastAsia="zh-TW"/>
        </w:rPr>
        <w:t>Accountability Framework</w:t>
      </w:r>
      <w:r w:rsidR="00106204" w:rsidRPr="006724A9">
        <w:rPr>
          <w:rFonts w:asciiTheme="minorHAnsi" w:eastAsia="PMingLiU" w:hAnsiTheme="minorHAnsi" w:cs="Arial"/>
          <w:color w:val="auto"/>
          <w:sz w:val="22"/>
          <w:lang w:val="en-GB" w:eastAsia="zh-TW"/>
        </w:rPr>
        <w:t>’)</w:t>
      </w:r>
      <w:r w:rsidR="00E907C7" w:rsidRPr="006724A9">
        <w:rPr>
          <w:rFonts w:asciiTheme="minorHAnsi" w:eastAsia="PMingLiU" w:hAnsiTheme="minorHAnsi" w:cs="Arial"/>
          <w:color w:val="auto"/>
          <w:sz w:val="22"/>
          <w:lang w:val="en-GB" w:eastAsia="zh-TW"/>
        </w:rPr>
        <w:t xml:space="preserve">. </w:t>
      </w:r>
    </w:p>
    <w:p w14:paraId="37AE0B56" w14:textId="77777777" w:rsidR="006E772E" w:rsidRPr="006724A9" w:rsidRDefault="006E772E">
      <w:pPr>
        <w:spacing w:after="120"/>
        <w:jc w:val="both"/>
        <w:rPr>
          <w:rFonts w:asciiTheme="minorHAnsi" w:hAnsiTheme="minorHAnsi" w:cs="Arial"/>
          <w:sz w:val="22"/>
          <w:lang w:val="en-GB"/>
        </w:rPr>
      </w:pPr>
    </w:p>
    <w:p w14:paraId="5EF13AD2" w14:textId="133B79CC" w:rsidR="00E22809" w:rsidRPr="006724A9" w:rsidRDefault="00E22809" w:rsidP="00E667EE">
      <w:pPr>
        <w:pStyle w:val="Heading2"/>
      </w:pPr>
      <w:bookmarkStart w:id="33" w:name="_Toc503175231"/>
      <w:r w:rsidRPr="006724A9">
        <w:t>2.2 Allocation Parameters</w:t>
      </w:r>
      <w:bookmarkEnd w:id="33"/>
    </w:p>
    <w:p w14:paraId="6D98FA9B" w14:textId="1BEE5B6F" w:rsidR="00106204" w:rsidRPr="006724A9" w:rsidRDefault="00106204" w:rsidP="00297F21">
      <w:pPr>
        <w:jc w:val="both"/>
        <w:rPr>
          <w:rFonts w:asciiTheme="minorHAnsi" w:hAnsiTheme="minorHAnsi"/>
          <w:sz w:val="22"/>
          <w:szCs w:val="24"/>
          <w:lang w:val="en-GB"/>
        </w:rPr>
      </w:pPr>
    </w:p>
    <w:p w14:paraId="64517896" w14:textId="33FDDFBB" w:rsidR="007779F2" w:rsidRPr="006724A9" w:rsidRDefault="007779F2" w:rsidP="00C85EC7">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The review and approval of project proposals is made in accordance with the programmatic framework and focus and on the basis of the following </w:t>
      </w:r>
      <w:r w:rsidR="00E47CBA" w:rsidRPr="006724A9">
        <w:rPr>
          <w:rFonts w:asciiTheme="minorHAnsi" w:eastAsia="PMingLiU" w:hAnsiTheme="minorHAnsi" w:cs="Arial"/>
          <w:color w:val="auto"/>
          <w:sz w:val="22"/>
          <w:lang w:val="en-GB" w:eastAsia="zh-TW"/>
        </w:rPr>
        <w:t>parameters</w:t>
      </w:r>
      <w:r w:rsidRPr="006724A9">
        <w:rPr>
          <w:rFonts w:asciiTheme="minorHAnsi" w:eastAsia="PMingLiU" w:hAnsiTheme="minorHAnsi" w:cs="Arial"/>
          <w:color w:val="auto"/>
          <w:sz w:val="22"/>
          <w:lang w:val="en-GB" w:eastAsia="zh-TW"/>
        </w:rPr>
        <w:t>:</w:t>
      </w:r>
    </w:p>
    <w:p w14:paraId="2A37E50C" w14:textId="47582731" w:rsidR="00F46B2B" w:rsidRPr="006724A9" w:rsidRDefault="00F46B2B" w:rsidP="00FE122C">
      <w:pPr>
        <w:pStyle w:val="ListParagraph"/>
        <w:numPr>
          <w:ilvl w:val="0"/>
          <w:numId w:val="9"/>
        </w:numPr>
        <w:jc w:val="both"/>
        <w:rPr>
          <w:rFonts w:eastAsia="SymbolMT" w:cs="Arial"/>
        </w:rPr>
      </w:pPr>
      <w:r w:rsidRPr="006724A9">
        <w:rPr>
          <w:rFonts w:eastAsia="SymbolMT" w:cs="Arial"/>
          <w:b/>
        </w:rPr>
        <w:t>Access</w:t>
      </w:r>
      <w:r w:rsidRPr="006724A9">
        <w:rPr>
          <w:rFonts w:eastAsia="SymbolMT" w:cs="Arial"/>
        </w:rPr>
        <w:t xml:space="preserve">: accessibility </w:t>
      </w:r>
      <w:r w:rsidR="00FE122C" w:rsidRPr="006724A9">
        <w:rPr>
          <w:rFonts w:eastAsia="SymbolMT" w:cs="Arial"/>
        </w:rPr>
        <w:t xml:space="preserve">to </w:t>
      </w:r>
      <w:r w:rsidRPr="006724A9">
        <w:rPr>
          <w:rFonts w:eastAsia="SymbolMT" w:cs="Arial"/>
        </w:rPr>
        <w:t xml:space="preserve">and/or physical presence </w:t>
      </w:r>
      <w:r w:rsidR="00FE122C" w:rsidRPr="006724A9">
        <w:rPr>
          <w:rFonts w:eastAsia="SymbolMT" w:cs="Arial"/>
        </w:rPr>
        <w:t xml:space="preserve">in </w:t>
      </w:r>
      <w:r w:rsidRPr="006724A9">
        <w:rPr>
          <w:rFonts w:eastAsia="SymbolMT" w:cs="Arial"/>
        </w:rPr>
        <w:t>areas of operation; the location of the project is clearly identified</w:t>
      </w:r>
      <w:r w:rsidR="00C27EF2" w:rsidRPr="006724A9">
        <w:rPr>
          <w:rFonts w:eastAsia="SymbolMT" w:cs="Arial"/>
        </w:rPr>
        <w:t>;</w:t>
      </w:r>
    </w:p>
    <w:p w14:paraId="3D5AD0E8" w14:textId="74E9DD03" w:rsidR="00F46B2B" w:rsidRPr="006724A9" w:rsidRDefault="00F46B2B" w:rsidP="00FE122C">
      <w:pPr>
        <w:pStyle w:val="ListParagraph"/>
        <w:numPr>
          <w:ilvl w:val="0"/>
          <w:numId w:val="9"/>
        </w:numPr>
        <w:jc w:val="both"/>
        <w:rPr>
          <w:rFonts w:eastAsia="SymbolMT" w:cs="Arial"/>
        </w:rPr>
      </w:pPr>
      <w:r w:rsidRPr="006724A9">
        <w:rPr>
          <w:rFonts w:eastAsia="SymbolMT" w:cs="Arial"/>
          <w:b/>
        </w:rPr>
        <w:t>Strategic relevance</w:t>
      </w:r>
      <w:r w:rsidRPr="006724A9">
        <w:rPr>
          <w:rFonts w:eastAsia="SymbolMT" w:cs="Arial"/>
        </w:rPr>
        <w:t xml:space="preserve">: clear linkage to strategic and sectoral objectives outlined in existing plans, compliance with the terms of the </w:t>
      </w:r>
      <w:r w:rsidR="005A1062" w:rsidRPr="006724A9">
        <w:rPr>
          <w:rFonts w:eastAsia="SymbolMT" w:cs="Arial"/>
        </w:rPr>
        <w:t>allocation paper</w:t>
      </w:r>
      <w:r w:rsidRPr="006724A9">
        <w:rPr>
          <w:rFonts w:eastAsia="SymbolMT" w:cs="Arial"/>
        </w:rPr>
        <w:t xml:space="preserve">, and alignment of activities with areas of special focus of the </w:t>
      </w:r>
      <w:r w:rsidR="004A04C8" w:rsidRPr="006724A9">
        <w:rPr>
          <w:rFonts w:eastAsia="SymbolMT" w:cs="Arial"/>
        </w:rPr>
        <w:t>JHF</w:t>
      </w:r>
      <w:r w:rsidR="00C27EF2" w:rsidRPr="006724A9">
        <w:rPr>
          <w:rFonts w:eastAsia="SymbolMT" w:cs="Arial"/>
        </w:rPr>
        <w:t>;</w:t>
      </w:r>
    </w:p>
    <w:p w14:paraId="600D1C10" w14:textId="3A2F4E13" w:rsidR="00F46B2B" w:rsidRPr="006724A9" w:rsidRDefault="00F46B2B">
      <w:pPr>
        <w:pStyle w:val="ListParagraph"/>
        <w:numPr>
          <w:ilvl w:val="0"/>
          <w:numId w:val="9"/>
        </w:numPr>
        <w:jc w:val="both"/>
        <w:rPr>
          <w:rFonts w:eastAsia="SymbolMT" w:cs="Arial"/>
        </w:rPr>
      </w:pPr>
      <w:r w:rsidRPr="006724A9">
        <w:rPr>
          <w:rFonts w:eastAsia="SymbolMT" w:cs="Arial"/>
          <w:b/>
        </w:rPr>
        <w:t>Needs-based</w:t>
      </w:r>
      <w:r w:rsidRPr="006724A9">
        <w:rPr>
          <w:rFonts w:eastAsia="SymbolMT" w:cs="Arial"/>
        </w:rPr>
        <w:t>: needs are well explained and documented</w:t>
      </w:r>
      <w:r w:rsidR="004A04C8" w:rsidRPr="006724A9">
        <w:rPr>
          <w:rFonts w:eastAsia="SymbolMT" w:cs="Arial"/>
        </w:rPr>
        <w:t>;</w:t>
      </w:r>
      <w:r w:rsidRPr="006724A9">
        <w:rPr>
          <w:rFonts w:eastAsia="SymbolMT" w:cs="Arial"/>
        </w:rPr>
        <w:t xml:space="preserve"> beneficiaries are clearly described</w:t>
      </w:r>
      <w:r w:rsidR="004A04C8" w:rsidRPr="006724A9">
        <w:rPr>
          <w:rFonts w:eastAsia="SymbolMT" w:cs="Arial"/>
        </w:rPr>
        <w:t>;</w:t>
      </w:r>
    </w:p>
    <w:p w14:paraId="71FA6C19" w14:textId="139B6056" w:rsidR="00F46B2B" w:rsidRPr="006724A9" w:rsidRDefault="00F46B2B">
      <w:pPr>
        <w:pStyle w:val="ListParagraph"/>
        <w:numPr>
          <w:ilvl w:val="0"/>
          <w:numId w:val="9"/>
        </w:numPr>
        <w:jc w:val="both"/>
        <w:rPr>
          <w:rFonts w:eastAsia="SymbolMT" w:cs="Arial"/>
        </w:rPr>
      </w:pPr>
      <w:r w:rsidRPr="006724A9">
        <w:rPr>
          <w:rFonts w:eastAsia="SymbolMT" w:cs="Arial"/>
          <w:b/>
        </w:rPr>
        <w:t>Appropriateness</w:t>
      </w:r>
      <w:r w:rsidRPr="006724A9">
        <w:rPr>
          <w:rFonts w:eastAsia="SymbolMT" w:cs="Arial"/>
        </w:rPr>
        <w:t>: activities are adequate to respond to identified needs</w:t>
      </w:r>
      <w:r w:rsidR="00C27EF2" w:rsidRPr="006724A9">
        <w:rPr>
          <w:rFonts w:eastAsia="SymbolMT" w:cs="Arial"/>
        </w:rPr>
        <w:t>;</w:t>
      </w:r>
    </w:p>
    <w:p w14:paraId="2F11F691" w14:textId="4ACB6C87" w:rsidR="00F46B2B" w:rsidRPr="006724A9" w:rsidRDefault="00F46B2B">
      <w:pPr>
        <w:pStyle w:val="ListParagraph"/>
        <w:numPr>
          <w:ilvl w:val="0"/>
          <w:numId w:val="9"/>
        </w:numPr>
        <w:jc w:val="both"/>
        <w:rPr>
          <w:rFonts w:eastAsia="SymbolMT" w:cs="Arial"/>
        </w:rPr>
      </w:pPr>
      <w:r w:rsidRPr="006724A9">
        <w:rPr>
          <w:rFonts w:eastAsia="SymbolMT" w:cs="Arial"/>
          <w:b/>
        </w:rPr>
        <w:lastRenderedPageBreak/>
        <w:t>Technical soundness and cost effectiveness</w:t>
      </w:r>
      <w:r w:rsidRPr="006724A9">
        <w:rPr>
          <w:rFonts w:eastAsia="SymbolMT" w:cs="Arial"/>
        </w:rPr>
        <w:t>: the proposal meets technical requirements to implement the planned activities; the budget is fair, proportionate in relation to the context, and adequate to achieve the stated objectives</w:t>
      </w:r>
      <w:r w:rsidR="00C27EF2" w:rsidRPr="006724A9">
        <w:rPr>
          <w:rFonts w:eastAsia="SymbolMT" w:cs="Arial"/>
        </w:rPr>
        <w:t>;</w:t>
      </w:r>
    </w:p>
    <w:p w14:paraId="5F2CD956" w14:textId="77777777" w:rsidR="00F46B2B" w:rsidRPr="006724A9" w:rsidRDefault="00F46B2B">
      <w:pPr>
        <w:pStyle w:val="ListParagraph"/>
        <w:numPr>
          <w:ilvl w:val="0"/>
          <w:numId w:val="9"/>
        </w:numPr>
        <w:jc w:val="both"/>
        <w:rPr>
          <w:rFonts w:eastAsia="SymbolMT" w:cs="Arial"/>
        </w:rPr>
      </w:pPr>
      <w:r w:rsidRPr="006724A9">
        <w:rPr>
          <w:rFonts w:eastAsia="SymbolMT" w:cs="Arial"/>
          <w:b/>
        </w:rPr>
        <w:t>Risk management</w:t>
      </w:r>
      <w:r w:rsidRPr="006724A9">
        <w:rPr>
          <w:rFonts w:eastAsia="SymbolMT" w:cs="Arial"/>
        </w:rPr>
        <w:t>: assumptions and risks are comprehensively and clearly spelled out, along with risk management and mitigation strategies</w:t>
      </w:r>
      <w:r w:rsidR="00C27EF2" w:rsidRPr="006724A9">
        <w:rPr>
          <w:rFonts w:eastAsia="SymbolMT" w:cs="Arial"/>
        </w:rPr>
        <w:t>;</w:t>
      </w:r>
    </w:p>
    <w:p w14:paraId="569AAF14" w14:textId="77777777" w:rsidR="00F46B2B" w:rsidRPr="006724A9" w:rsidRDefault="00F46B2B">
      <w:pPr>
        <w:pStyle w:val="ListParagraph"/>
        <w:numPr>
          <w:ilvl w:val="0"/>
          <w:numId w:val="9"/>
        </w:numPr>
        <w:jc w:val="both"/>
        <w:rPr>
          <w:rFonts w:eastAsia="SymbolMT" w:cs="Arial"/>
        </w:rPr>
      </w:pPr>
      <w:r w:rsidRPr="006724A9">
        <w:rPr>
          <w:rFonts w:eastAsia="SymbolMT" w:cs="Arial"/>
          <w:b/>
        </w:rPr>
        <w:t>Monitoring</w:t>
      </w:r>
      <w:r w:rsidRPr="006724A9">
        <w:rPr>
          <w:rFonts w:eastAsia="SymbolMT" w:cs="Arial"/>
          <w:u w:val="single"/>
        </w:rPr>
        <w:t>:</w:t>
      </w:r>
      <w:r w:rsidRPr="006724A9">
        <w:rPr>
          <w:rFonts w:eastAsia="SymbolMT" w:cs="Arial"/>
        </w:rPr>
        <w:t xml:space="preserve"> a realistic monitoring and reporting strategy is developed in the proposal.</w:t>
      </w:r>
    </w:p>
    <w:p w14:paraId="39AE05E0" w14:textId="30FFF67D" w:rsidR="00C83AED" w:rsidRPr="006724A9" w:rsidRDefault="00C83AED" w:rsidP="00C85EC7">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The JHF will provide resources to projects listed in the JRP </w:t>
      </w:r>
      <w:r w:rsidR="00346F28">
        <w:rPr>
          <w:rFonts w:asciiTheme="minorHAnsi" w:eastAsia="PMingLiU" w:hAnsiTheme="minorHAnsi" w:cs="Arial"/>
          <w:color w:val="auto"/>
          <w:sz w:val="22"/>
          <w:lang w:val="en-GB" w:eastAsia="zh-TW"/>
        </w:rPr>
        <w:t xml:space="preserve"> &amp; HRP </w:t>
      </w:r>
      <w:r w:rsidRPr="006724A9">
        <w:rPr>
          <w:rFonts w:asciiTheme="minorHAnsi" w:eastAsia="PMingLiU" w:hAnsiTheme="minorHAnsi" w:cs="Arial"/>
          <w:color w:val="auto"/>
          <w:sz w:val="22"/>
          <w:lang w:val="en-GB" w:eastAsia="zh-TW"/>
        </w:rPr>
        <w:t xml:space="preserve">that respond to the humanitarian needs of refugees and vulnerable host communities impacted by the refugee influx. The JHF will maintain flexibility to allocate resources to address emerging crises. The </w:t>
      </w:r>
      <w:r w:rsidR="004A04C8" w:rsidRPr="006724A9">
        <w:rPr>
          <w:rFonts w:asciiTheme="minorHAnsi" w:eastAsia="PMingLiU" w:hAnsiTheme="minorHAnsi" w:cs="Arial"/>
          <w:color w:val="auto"/>
          <w:sz w:val="22"/>
          <w:lang w:val="en-GB" w:eastAsia="zh-TW"/>
        </w:rPr>
        <w:t xml:space="preserve">JHF </w:t>
      </w:r>
      <w:r w:rsidRPr="006724A9">
        <w:rPr>
          <w:rFonts w:asciiTheme="minorHAnsi" w:eastAsia="PMingLiU" w:hAnsiTheme="minorHAnsi" w:cs="Arial"/>
          <w:color w:val="auto"/>
          <w:sz w:val="22"/>
          <w:lang w:val="en-GB" w:eastAsia="zh-TW"/>
        </w:rPr>
        <w:t>will also direct resources to underfunded sectors</w:t>
      </w:r>
      <w:r w:rsidR="00E47CBA" w:rsidRPr="006724A9">
        <w:rPr>
          <w:rFonts w:asciiTheme="minorHAnsi" w:eastAsia="PMingLiU" w:hAnsiTheme="minorHAnsi" w:cs="Arial"/>
          <w:color w:val="auto"/>
          <w:sz w:val="22"/>
          <w:lang w:val="en-GB" w:eastAsia="zh-TW"/>
        </w:rPr>
        <w:t xml:space="preserve"> as identified by the AB</w:t>
      </w:r>
      <w:r w:rsidRPr="006724A9">
        <w:rPr>
          <w:rFonts w:asciiTheme="minorHAnsi" w:eastAsia="PMingLiU" w:hAnsiTheme="minorHAnsi" w:cs="Arial"/>
          <w:color w:val="auto"/>
          <w:sz w:val="22"/>
          <w:lang w:val="en-GB" w:eastAsia="zh-TW"/>
        </w:rPr>
        <w:t>.</w:t>
      </w:r>
    </w:p>
    <w:p w14:paraId="38DC518C" w14:textId="77777777" w:rsidR="00C83AED" w:rsidRPr="006724A9" w:rsidRDefault="00C83AED">
      <w:pPr>
        <w:jc w:val="both"/>
        <w:rPr>
          <w:rFonts w:asciiTheme="minorHAnsi" w:hAnsiTheme="minorHAnsi" w:cs="Arial"/>
          <w:sz w:val="22"/>
          <w:lang w:val="en-GB"/>
        </w:rPr>
      </w:pPr>
    </w:p>
    <w:p w14:paraId="5A34A2BE" w14:textId="0F78FC39" w:rsidR="00C83AED" w:rsidRPr="006724A9" w:rsidRDefault="00D14FD1" w:rsidP="0053448D">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The following s</w:t>
      </w:r>
      <w:r w:rsidR="00C83AED" w:rsidRPr="006724A9">
        <w:rPr>
          <w:rFonts w:asciiTheme="minorHAnsi" w:eastAsia="PMingLiU" w:hAnsiTheme="minorHAnsi" w:cs="Arial"/>
          <w:color w:val="auto"/>
          <w:sz w:val="22"/>
          <w:lang w:val="en-GB" w:eastAsia="zh-TW"/>
        </w:rPr>
        <w:t xml:space="preserve">teps </w:t>
      </w:r>
      <w:r w:rsidRPr="006724A9">
        <w:rPr>
          <w:rFonts w:asciiTheme="minorHAnsi" w:eastAsia="PMingLiU" w:hAnsiTheme="minorHAnsi" w:cs="Arial"/>
          <w:color w:val="auto"/>
          <w:sz w:val="22"/>
          <w:lang w:val="en-GB" w:eastAsia="zh-TW"/>
        </w:rPr>
        <w:t xml:space="preserve">are </w:t>
      </w:r>
      <w:r w:rsidR="00C83AED" w:rsidRPr="006724A9">
        <w:rPr>
          <w:rFonts w:asciiTheme="minorHAnsi" w:eastAsia="PMingLiU" w:hAnsiTheme="minorHAnsi" w:cs="Arial"/>
          <w:color w:val="auto"/>
          <w:sz w:val="22"/>
          <w:lang w:val="en-GB" w:eastAsia="zh-TW"/>
        </w:rPr>
        <w:t xml:space="preserve">to be taken </w:t>
      </w:r>
      <w:r w:rsidR="004A04C8" w:rsidRPr="006724A9">
        <w:rPr>
          <w:rFonts w:asciiTheme="minorHAnsi" w:eastAsia="PMingLiU" w:hAnsiTheme="minorHAnsi" w:cs="Arial"/>
          <w:color w:val="auto"/>
          <w:sz w:val="22"/>
          <w:lang w:val="en-GB" w:eastAsia="zh-TW"/>
        </w:rPr>
        <w:t xml:space="preserve">prior to </w:t>
      </w:r>
      <w:r w:rsidR="00C83AED" w:rsidRPr="006724A9">
        <w:rPr>
          <w:rFonts w:asciiTheme="minorHAnsi" w:eastAsia="PMingLiU" w:hAnsiTheme="minorHAnsi" w:cs="Arial"/>
          <w:color w:val="auto"/>
          <w:sz w:val="22"/>
          <w:lang w:val="en-GB" w:eastAsia="zh-TW"/>
        </w:rPr>
        <w:t>the development of an allocation strategy:</w:t>
      </w:r>
    </w:p>
    <w:p w14:paraId="1569DCB2" w14:textId="77149256" w:rsidR="00C83AED" w:rsidRPr="006724A9" w:rsidRDefault="00E47CBA" w:rsidP="00297F21">
      <w:pPr>
        <w:pStyle w:val="ListParagraph"/>
        <w:numPr>
          <w:ilvl w:val="0"/>
          <w:numId w:val="19"/>
        </w:numPr>
        <w:jc w:val="both"/>
        <w:rPr>
          <w:rFonts w:eastAsia="PMingLiU" w:cs="Arial"/>
          <w:lang w:eastAsia="zh-TW"/>
        </w:rPr>
      </w:pPr>
      <w:r w:rsidRPr="006724A9">
        <w:rPr>
          <w:rFonts w:eastAsia="PMingLiU" w:cs="Arial"/>
          <w:lang w:eastAsia="zh-TW"/>
        </w:rPr>
        <w:t>The HFU will a</w:t>
      </w:r>
      <w:r w:rsidR="006A3B60" w:rsidRPr="006724A9">
        <w:rPr>
          <w:rFonts w:eastAsia="PMingLiU" w:cs="Arial"/>
          <w:lang w:eastAsia="zh-TW"/>
        </w:rPr>
        <w:t>dvis</w:t>
      </w:r>
      <w:r w:rsidR="001765C6" w:rsidRPr="006724A9">
        <w:rPr>
          <w:rFonts w:eastAsia="PMingLiU" w:cs="Arial"/>
          <w:lang w:eastAsia="zh-TW"/>
        </w:rPr>
        <w:t xml:space="preserve">e </w:t>
      </w:r>
      <w:r w:rsidRPr="006724A9">
        <w:rPr>
          <w:rFonts w:eastAsia="PMingLiU" w:cs="Arial"/>
          <w:lang w:eastAsia="zh-TW"/>
        </w:rPr>
        <w:t>t</w:t>
      </w:r>
      <w:r w:rsidR="00C83AED" w:rsidRPr="006724A9">
        <w:rPr>
          <w:rFonts w:eastAsia="PMingLiU" w:cs="Arial"/>
          <w:lang w:eastAsia="zh-TW"/>
        </w:rPr>
        <w:t xml:space="preserve">he HC on the </w:t>
      </w:r>
      <w:r w:rsidR="001765C6" w:rsidRPr="006724A9">
        <w:rPr>
          <w:rFonts w:eastAsia="PMingLiU" w:cs="Arial"/>
          <w:lang w:eastAsia="zh-TW"/>
        </w:rPr>
        <w:t>availability</w:t>
      </w:r>
      <w:r w:rsidR="00C83AED" w:rsidRPr="006724A9">
        <w:rPr>
          <w:rFonts w:eastAsia="PMingLiU" w:cs="Arial"/>
          <w:lang w:eastAsia="zh-TW"/>
        </w:rPr>
        <w:t xml:space="preserve"> of funds</w:t>
      </w:r>
      <w:r w:rsidR="00D14FD1" w:rsidRPr="006724A9">
        <w:rPr>
          <w:rFonts w:eastAsia="PMingLiU" w:cs="Arial"/>
          <w:lang w:eastAsia="zh-TW"/>
        </w:rPr>
        <w:t>;</w:t>
      </w:r>
    </w:p>
    <w:p w14:paraId="7532DD53" w14:textId="4AD0B77F" w:rsidR="001765C6" w:rsidRPr="006724A9" w:rsidRDefault="00E47CBA" w:rsidP="00FE122C">
      <w:pPr>
        <w:pStyle w:val="ListParagraph"/>
        <w:numPr>
          <w:ilvl w:val="0"/>
          <w:numId w:val="19"/>
        </w:numPr>
        <w:jc w:val="both"/>
        <w:rPr>
          <w:rFonts w:eastAsia="PMingLiU" w:cs="Arial"/>
          <w:lang w:eastAsia="zh-TW"/>
        </w:rPr>
      </w:pPr>
      <w:r w:rsidRPr="006724A9">
        <w:rPr>
          <w:rFonts w:eastAsia="PMingLiU" w:cs="Arial"/>
          <w:lang w:eastAsia="zh-TW"/>
        </w:rPr>
        <w:t>Consultation</w:t>
      </w:r>
      <w:r w:rsidR="001765C6" w:rsidRPr="006724A9">
        <w:rPr>
          <w:rFonts w:eastAsia="PMingLiU" w:cs="Arial"/>
          <w:lang w:eastAsia="zh-TW"/>
        </w:rPr>
        <w:t xml:space="preserve"> with </w:t>
      </w:r>
      <w:r w:rsidR="00FE122C" w:rsidRPr="006724A9">
        <w:rPr>
          <w:rFonts w:eastAsia="PMingLiU" w:cs="Arial"/>
          <w:lang w:eastAsia="zh-TW"/>
        </w:rPr>
        <w:t xml:space="preserve">the </w:t>
      </w:r>
      <w:r w:rsidRPr="006724A9">
        <w:rPr>
          <w:rFonts w:eastAsia="PMingLiU" w:cs="Arial"/>
          <w:lang w:eastAsia="zh-TW"/>
        </w:rPr>
        <w:t xml:space="preserve">Inter-Sector Working Group </w:t>
      </w:r>
      <w:r w:rsidR="00FE122C" w:rsidRPr="006724A9">
        <w:rPr>
          <w:rFonts w:eastAsia="PMingLiU" w:cs="Arial"/>
          <w:lang w:eastAsia="zh-TW"/>
        </w:rPr>
        <w:t xml:space="preserve">on </w:t>
      </w:r>
      <w:r w:rsidR="001765C6" w:rsidRPr="006724A9">
        <w:rPr>
          <w:rFonts w:eastAsia="PMingLiU" w:cs="Arial"/>
          <w:lang w:eastAsia="zh-TW"/>
        </w:rPr>
        <w:t>sector priorities, needs and geographical priorities</w:t>
      </w:r>
      <w:r w:rsidR="00D14FD1" w:rsidRPr="006724A9">
        <w:rPr>
          <w:rFonts w:eastAsia="PMingLiU" w:cs="Arial"/>
          <w:lang w:eastAsia="zh-TW"/>
        </w:rPr>
        <w:t>;</w:t>
      </w:r>
    </w:p>
    <w:p w14:paraId="3C6E7BF7" w14:textId="3FDA8B29" w:rsidR="006A3B60" w:rsidRPr="006724A9" w:rsidRDefault="00D14FD1" w:rsidP="00297F21">
      <w:pPr>
        <w:pStyle w:val="ListParagraph"/>
        <w:numPr>
          <w:ilvl w:val="0"/>
          <w:numId w:val="19"/>
        </w:numPr>
        <w:jc w:val="both"/>
        <w:rPr>
          <w:rFonts w:eastAsia="PMingLiU" w:cs="Arial"/>
          <w:lang w:eastAsia="zh-TW"/>
        </w:rPr>
      </w:pPr>
      <w:r w:rsidRPr="006724A9">
        <w:rPr>
          <w:rFonts w:eastAsia="PMingLiU" w:cs="Arial"/>
          <w:lang w:eastAsia="zh-TW"/>
        </w:rPr>
        <w:t xml:space="preserve">The </w:t>
      </w:r>
      <w:r w:rsidR="001765C6" w:rsidRPr="006724A9">
        <w:rPr>
          <w:rFonts w:eastAsia="PMingLiU" w:cs="Arial"/>
          <w:lang w:eastAsia="zh-TW"/>
        </w:rPr>
        <w:t xml:space="preserve">HFU </w:t>
      </w:r>
      <w:r w:rsidRPr="006724A9">
        <w:rPr>
          <w:rFonts w:eastAsia="PMingLiU" w:cs="Arial"/>
          <w:lang w:eastAsia="zh-TW"/>
        </w:rPr>
        <w:t xml:space="preserve">will </w:t>
      </w:r>
      <w:r w:rsidR="001765C6" w:rsidRPr="006724A9">
        <w:rPr>
          <w:rFonts w:eastAsia="PMingLiU" w:cs="Arial"/>
          <w:lang w:eastAsia="zh-TW"/>
        </w:rPr>
        <w:t>consolidate the priorities</w:t>
      </w:r>
      <w:r w:rsidR="006A3B60" w:rsidRPr="006724A9">
        <w:rPr>
          <w:rFonts w:eastAsia="PMingLiU" w:cs="Arial"/>
          <w:lang w:eastAsia="zh-TW"/>
        </w:rPr>
        <w:t xml:space="preserve"> and suggest their alignment with </w:t>
      </w:r>
      <w:r w:rsidR="00917836" w:rsidRPr="006724A9">
        <w:rPr>
          <w:rFonts w:eastAsia="PMingLiU" w:cs="Arial"/>
          <w:lang w:eastAsia="zh-TW"/>
        </w:rPr>
        <w:t>the JRP</w:t>
      </w:r>
      <w:r w:rsidRPr="006724A9">
        <w:rPr>
          <w:rFonts w:eastAsia="PMingLiU" w:cs="Arial"/>
          <w:lang w:eastAsia="zh-TW"/>
        </w:rPr>
        <w:t>;</w:t>
      </w:r>
    </w:p>
    <w:p w14:paraId="64C9173F" w14:textId="441C6345" w:rsidR="000D75AE" w:rsidRPr="006724A9" w:rsidRDefault="00D14FD1" w:rsidP="00FE122C">
      <w:pPr>
        <w:pStyle w:val="ListParagraph"/>
        <w:numPr>
          <w:ilvl w:val="0"/>
          <w:numId w:val="19"/>
        </w:numPr>
        <w:jc w:val="both"/>
        <w:rPr>
          <w:rFonts w:eastAsia="PMingLiU" w:cs="Arial"/>
          <w:lang w:eastAsia="zh-TW"/>
        </w:rPr>
      </w:pPr>
      <w:r w:rsidRPr="006724A9">
        <w:rPr>
          <w:rFonts w:eastAsia="PMingLiU" w:cs="Arial"/>
          <w:lang w:eastAsia="zh-TW"/>
        </w:rPr>
        <w:t xml:space="preserve">Prior to </w:t>
      </w:r>
      <w:r w:rsidR="006A3B60" w:rsidRPr="006724A9">
        <w:rPr>
          <w:rFonts w:eastAsia="PMingLiU" w:cs="Arial"/>
          <w:lang w:eastAsia="zh-TW"/>
        </w:rPr>
        <w:t xml:space="preserve">drafting the allocation document, the HFU </w:t>
      </w:r>
      <w:r w:rsidRPr="006724A9">
        <w:rPr>
          <w:rFonts w:eastAsia="PMingLiU" w:cs="Arial"/>
          <w:lang w:eastAsia="zh-TW"/>
        </w:rPr>
        <w:t xml:space="preserve">will </w:t>
      </w:r>
      <w:r w:rsidR="006A3B60" w:rsidRPr="006724A9">
        <w:rPr>
          <w:rFonts w:eastAsia="PMingLiU" w:cs="Arial"/>
          <w:lang w:eastAsia="zh-TW"/>
        </w:rPr>
        <w:t>consult with the</w:t>
      </w:r>
      <w:r w:rsidR="001765C6" w:rsidRPr="006724A9">
        <w:rPr>
          <w:rFonts w:eastAsia="PMingLiU" w:cs="Arial"/>
          <w:lang w:eastAsia="zh-TW"/>
        </w:rPr>
        <w:t xml:space="preserve"> HoO</w:t>
      </w:r>
      <w:r w:rsidR="006A3B60" w:rsidRPr="006724A9">
        <w:rPr>
          <w:rFonts w:eastAsia="PMingLiU" w:cs="Arial"/>
          <w:lang w:eastAsia="zh-TW"/>
        </w:rPr>
        <w:t xml:space="preserve"> on the suggested timeline and objectives of the allocation</w:t>
      </w:r>
      <w:r w:rsidRPr="006724A9">
        <w:rPr>
          <w:rFonts w:eastAsia="PMingLiU" w:cs="Arial"/>
          <w:lang w:eastAsia="zh-TW"/>
        </w:rPr>
        <w:t>;</w:t>
      </w:r>
    </w:p>
    <w:p w14:paraId="2444906F" w14:textId="101929A2" w:rsidR="006A3B60" w:rsidRPr="006724A9" w:rsidRDefault="006A3B60" w:rsidP="00FE122C">
      <w:pPr>
        <w:pStyle w:val="ListParagraph"/>
        <w:numPr>
          <w:ilvl w:val="0"/>
          <w:numId w:val="19"/>
        </w:numPr>
        <w:jc w:val="both"/>
        <w:rPr>
          <w:rFonts w:eastAsia="PMingLiU" w:cs="Arial"/>
          <w:lang w:eastAsia="zh-TW"/>
        </w:rPr>
      </w:pPr>
      <w:r w:rsidRPr="006724A9">
        <w:rPr>
          <w:rFonts w:cs="Arial"/>
        </w:rPr>
        <w:t>Convene a meeting with the AB to discuss and finalize the allocation</w:t>
      </w:r>
      <w:r w:rsidR="00DE7B3C" w:rsidRPr="006724A9">
        <w:rPr>
          <w:rFonts w:cs="Arial"/>
        </w:rPr>
        <w:t xml:space="preserve"> </w:t>
      </w:r>
      <w:r w:rsidR="00FE122C" w:rsidRPr="006724A9">
        <w:rPr>
          <w:rFonts w:cs="Arial"/>
        </w:rPr>
        <w:t>document</w:t>
      </w:r>
      <w:r w:rsidRPr="006724A9">
        <w:rPr>
          <w:rFonts w:cs="Arial"/>
        </w:rPr>
        <w:t>.</w:t>
      </w:r>
    </w:p>
    <w:p w14:paraId="2A29F65C" w14:textId="77777777" w:rsidR="00C83AED" w:rsidRPr="006724A9" w:rsidRDefault="00C83AED" w:rsidP="00C85EC7">
      <w:pPr>
        <w:pStyle w:val="ListParagraph"/>
        <w:spacing w:after="0" w:line="240" w:lineRule="auto"/>
        <w:ind w:left="284"/>
        <w:jc w:val="both"/>
        <w:rPr>
          <w:rFonts w:cs="Arial"/>
        </w:rPr>
      </w:pPr>
    </w:p>
    <w:p w14:paraId="0E27D40D" w14:textId="5DE5982D" w:rsidR="00EC2996" w:rsidRPr="006724A9" w:rsidRDefault="00547BD8" w:rsidP="00E667EE">
      <w:pPr>
        <w:pStyle w:val="Heading2"/>
      </w:pPr>
      <w:bookmarkStart w:id="34" w:name="_Toc503175232"/>
      <w:r w:rsidRPr="006724A9">
        <w:t>2.3 Allocation Criteria</w:t>
      </w:r>
      <w:bookmarkEnd w:id="34"/>
    </w:p>
    <w:p w14:paraId="682FB382" w14:textId="4276AD84" w:rsidR="00D14FD1" w:rsidRPr="006724A9" w:rsidRDefault="00D14FD1" w:rsidP="00FE122C">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The i</w:t>
      </w:r>
      <w:r w:rsidR="00CA2B50" w:rsidRPr="006724A9">
        <w:rPr>
          <w:rFonts w:asciiTheme="minorHAnsi" w:eastAsia="PMingLiU" w:hAnsiTheme="minorHAnsi" w:cs="Arial"/>
          <w:color w:val="auto"/>
          <w:sz w:val="22"/>
          <w:lang w:val="en-GB" w:eastAsia="zh-TW"/>
        </w:rPr>
        <w:t xml:space="preserve">mplementation of projects funded by </w:t>
      </w:r>
      <w:r w:rsidRPr="006724A9">
        <w:rPr>
          <w:rFonts w:asciiTheme="minorHAnsi" w:eastAsia="PMingLiU" w:hAnsiTheme="minorHAnsi" w:cs="Arial"/>
          <w:color w:val="auto"/>
          <w:sz w:val="22"/>
          <w:lang w:val="en-GB" w:eastAsia="zh-TW"/>
        </w:rPr>
        <w:t xml:space="preserve">the </w:t>
      </w:r>
      <w:r w:rsidR="004E5194" w:rsidRPr="006724A9">
        <w:rPr>
          <w:rFonts w:asciiTheme="minorHAnsi" w:eastAsia="PMingLiU" w:hAnsiTheme="minorHAnsi" w:cs="Arial"/>
          <w:color w:val="auto"/>
          <w:sz w:val="22"/>
          <w:lang w:val="en-GB" w:eastAsia="zh-TW"/>
        </w:rPr>
        <w:t>JHF</w:t>
      </w:r>
      <w:r w:rsidR="00CA2B50" w:rsidRPr="006724A9">
        <w:rPr>
          <w:rFonts w:asciiTheme="minorHAnsi" w:eastAsia="PMingLiU" w:hAnsiTheme="minorHAnsi" w:cs="Arial"/>
          <w:color w:val="auto"/>
          <w:sz w:val="22"/>
          <w:lang w:val="en-GB" w:eastAsia="zh-TW"/>
        </w:rPr>
        <w:t xml:space="preserve"> should not exceed </w:t>
      </w:r>
      <w:r w:rsidR="00C27EF2" w:rsidRPr="006724A9">
        <w:rPr>
          <w:rFonts w:asciiTheme="minorHAnsi" w:eastAsia="PMingLiU" w:hAnsiTheme="minorHAnsi" w:cs="Arial"/>
          <w:color w:val="auto"/>
          <w:sz w:val="22"/>
          <w:lang w:val="en-GB" w:eastAsia="zh-TW"/>
        </w:rPr>
        <w:t>12</w:t>
      </w:r>
      <w:r w:rsidR="00CA2B50" w:rsidRPr="006724A9">
        <w:rPr>
          <w:rFonts w:asciiTheme="minorHAnsi" w:eastAsia="PMingLiU" w:hAnsiTheme="minorHAnsi" w:cs="Arial"/>
          <w:color w:val="auto"/>
          <w:sz w:val="22"/>
          <w:lang w:val="en-GB" w:eastAsia="zh-TW"/>
        </w:rPr>
        <w:t xml:space="preserve"> months from the project start date</w:t>
      </w:r>
      <w:r w:rsidRPr="006724A9">
        <w:rPr>
          <w:rFonts w:asciiTheme="minorHAnsi" w:eastAsia="PMingLiU" w:hAnsiTheme="minorHAnsi" w:cs="Arial"/>
          <w:color w:val="auto"/>
          <w:sz w:val="22"/>
          <w:lang w:val="en-GB" w:eastAsia="zh-TW"/>
        </w:rPr>
        <w:t>,</w:t>
      </w:r>
      <w:r w:rsidR="00CA2B50" w:rsidRPr="006724A9">
        <w:rPr>
          <w:rFonts w:asciiTheme="minorHAnsi" w:eastAsia="PMingLiU" w:hAnsiTheme="minorHAnsi" w:cs="Arial"/>
          <w:color w:val="auto"/>
          <w:sz w:val="22"/>
          <w:lang w:val="en-GB" w:eastAsia="zh-TW"/>
        </w:rPr>
        <w:t xml:space="preserve"> as indicated in the final approved project documents. Project pre-financing will be limited to the budgeted costs (of the approved project proposal) incurred in the interim period between the </w:t>
      </w:r>
      <w:r w:rsidRPr="006724A9">
        <w:rPr>
          <w:rFonts w:asciiTheme="minorHAnsi" w:eastAsia="PMingLiU" w:hAnsiTheme="minorHAnsi" w:cs="Arial"/>
          <w:color w:val="auto"/>
          <w:sz w:val="22"/>
          <w:lang w:val="en-GB" w:eastAsia="zh-TW"/>
        </w:rPr>
        <w:t>p</w:t>
      </w:r>
      <w:r w:rsidR="00CA2B50" w:rsidRPr="006724A9">
        <w:rPr>
          <w:rFonts w:asciiTheme="minorHAnsi" w:eastAsia="PMingLiU" w:hAnsiTheme="minorHAnsi" w:cs="Arial"/>
          <w:color w:val="auto"/>
          <w:sz w:val="22"/>
          <w:lang w:val="en-GB" w:eastAsia="zh-TW"/>
        </w:rPr>
        <w:t>roject’s approval start date</w:t>
      </w:r>
      <w:r w:rsidRPr="006724A9">
        <w:rPr>
          <w:rFonts w:asciiTheme="minorHAnsi" w:eastAsia="PMingLiU" w:hAnsiTheme="minorHAnsi" w:cs="Arial"/>
          <w:color w:val="auto"/>
          <w:sz w:val="22"/>
          <w:lang w:val="en-GB" w:eastAsia="zh-TW"/>
        </w:rPr>
        <w:t xml:space="preserve">, </w:t>
      </w:r>
      <w:r w:rsidR="00CA2B50" w:rsidRPr="006724A9">
        <w:rPr>
          <w:rFonts w:asciiTheme="minorHAnsi" w:eastAsia="PMingLiU" w:hAnsiTheme="minorHAnsi" w:cs="Arial"/>
          <w:color w:val="auto"/>
          <w:sz w:val="22"/>
          <w:lang w:val="en-GB" w:eastAsia="zh-TW"/>
        </w:rPr>
        <w:t>when the HC and the Partner both signed the Grant Agreement</w:t>
      </w:r>
      <w:r w:rsidRPr="006724A9">
        <w:rPr>
          <w:rFonts w:asciiTheme="minorHAnsi" w:eastAsia="PMingLiU" w:hAnsiTheme="minorHAnsi" w:cs="Arial"/>
          <w:color w:val="auto"/>
          <w:sz w:val="22"/>
          <w:lang w:val="en-GB" w:eastAsia="zh-TW"/>
        </w:rPr>
        <w:t>,</w:t>
      </w:r>
      <w:r w:rsidR="00CA2B50" w:rsidRPr="006724A9">
        <w:rPr>
          <w:rFonts w:asciiTheme="minorHAnsi" w:eastAsia="PMingLiU" w:hAnsiTheme="minorHAnsi" w:cs="Arial"/>
          <w:color w:val="auto"/>
          <w:sz w:val="22"/>
          <w:lang w:val="en-GB" w:eastAsia="zh-TW"/>
        </w:rPr>
        <w:t xml:space="preserve"> and the date of actual cash disbursement to the recipient project.</w:t>
      </w:r>
      <w:r w:rsidR="00FE122C" w:rsidRPr="006724A9">
        <w:rPr>
          <w:rFonts w:asciiTheme="minorHAnsi" w:eastAsia="PMingLiU" w:hAnsiTheme="minorHAnsi" w:cs="Arial"/>
          <w:color w:val="auto"/>
          <w:sz w:val="22"/>
          <w:lang w:val="en-GB" w:eastAsia="zh-TW"/>
        </w:rPr>
        <w:t xml:space="preserve"> </w:t>
      </w:r>
      <w:r w:rsidR="008A6655" w:rsidRPr="006724A9">
        <w:rPr>
          <w:rFonts w:asciiTheme="minorHAnsi" w:eastAsia="PMingLiU" w:hAnsiTheme="minorHAnsi" w:cs="Arial"/>
          <w:color w:val="auto"/>
          <w:sz w:val="22"/>
          <w:lang w:val="en-GB" w:eastAsia="zh-TW"/>
        </w:rPr>
        <w:t xml:space="preserve">The maximum </w:t>
      </w:r>
      <w:r w:rsidRPr="006724A9">
        <w:rPr>
          <w:rFonts w:asciiTheme="minorHAnsi" w:eastAsia="PMingLiU" w:hAnsiTheme="minorHAnsi" w:cs="Arial"/>
          <w:color w:val="auto"/>
          <w:sz w:val="22"/>
          <w:lang w:val="en-GB" w:eastAsia="zh-TW"/>
        </w:rPr>
        <w:t xml:space="preserve">grant </w:t>
      </w:r>
      <w:r w:rsidR="008A6655" w:rsidRPr="006724A9">
        <w:rPr>
          <w:rFonts w:asciiTheme="minorHAnsi" w:eastAsia="PMingLiU" w:hAnsiTheme="minorHAnsi" w:cs="Arial"/>
          <w:color w:val="auto"/>
          <w:sz w:val="22"/>
          <w:lang w:val="en-GB" w:eastAsia="zh-TW"/>
        </w:rPr>
        <w:t xml:space="preserve">amount is based </w:t>
      </w:r>
      <w:r w:rsidR="00E65C46" w:rsidRPr="006724A9">
        <w:rPr>
          <w:rFonts w:asciiTheme="minorHAnsi" w:eastAsia="PMingLiU" w:hAnsiTheme="minorHAnsi" w:cs="Arial"/>
          <w:color w:val="auto"/>
          <w:sz w:val="22"/>
          <w:lang w:val="en-GB" w:eastAsia="zh-TW"/>
        </w:rPr>
        <w:t>on the</w:t>
      </w:r>
      <w:r w:rsidR="006E2FB3" w:rsidRPr="006724A9">
        <w:rPr>
          <w:rFonts w:asciiTheme="minorHAnsi" w:eastAsia="PMingLiU" w:hAnsiTheme="minorHAnsi" w:cs="Arial"/>
          <w:color w:val="auto"/>
          <w:sz w:val="22"/>
          <w:lang w:val="en-GB" w:eastAsia="zh-TW"/>
        </w:rPr>
        <w:t xml:space="preserve"> </w:t>
      </w:r>
      <w:r w:rsidR="00E65C46" w:rsidRPr="006724A9">
        <w:rPr>
          <w:rFonts w:asciiTheme="minorHAnsi" w:eastAsia="PMingLiU" w:hAnsiTheme="minorHAnsi" w:cs="Arial"/>
          <w:color w:val="auto"/>
          <w:sz w:val="22"/>
          <w:lang w:val="en-GB" w:eastAsia="zh-TW"/>
        </w:rPr>
        <w:t>partner</w:t>
      </w:r>
      <w:r w:rsidR="008A6655" w:rsidRPr="006724A9">
        <w:rPr>
          <w:rFonts w:asciiTheme="minorHAnsi" w:eastAsia="PMingLiU" w:hAnsiTheme="minorHAnsi" w:cs="Arial"/>
          <w:color w:val="auto"/>
          <w:sz w:val="22"/>
          <w:lang w:val="en-GB" w:eastAsia="zh-TW"/>
        </w:rPr>
        <w:t>’s risk level and project duration.</w:t>
      </w:r>
    </w:p>
    <w:p w14:paraId="0116DE25" w14:textId="77777777" w:rsidR="009B47A1" w:rsidRPr="006724A9" w:rsidRDefault="009B47A1" w:rsidP="0061232F">
      <w:pPr>
        <w:spacing w:line="276" w:lineRule="auto"/>
        <w:jc w:val="both"/>
        <w:rPr>
          <w:rFonts w:asciiTheme="minorHAnsi" w:eastAsia="PMingLiU" w:hAnsiTheme="minorHAnsi" w:cs="Arial"/>
          <w:color w:val="auto"/>
          <w:sz w:val="22"/>
          <w:lang w:val="en-GB" w:eastAsia="zh-TW"/>
        </w:rPr>
      </w:pPr>
    </w:p>
    <w:p w14:paraId="793EBF63" w14:textId="77777777" w:rsidR="004E63D7" w:rsidRPr="006724A9" w:rsidRDefault="004E63D7" w:rsidP="0061232F">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review and approval of </w:t>
      </w:r>
      <w:r w:rsidRPr="006724A9">
        <w:rPr>
          <w:rFonts w:asciiTheme="minorHAnsi" w:hAnsiTheme="minorHAnsi" w:cs="Arial"/>
          <w:color w:val="auto"/>
          <w:sz w:val="22"/>
          <w:szCs w:val="24"/>
          <w:lang w:val="en-GB"/>
        </w:rPr>
        <w:t>project proposals is made in accordance with the programmatic framework described above and on the b</w:t>
      </w:r>
      <w:r w:rsidRPr="006724A9">
        <w:rPr>
          <w:rFonts w:asciiTheme="minorHAnsi" w:hAnsiTheme="minorHAnsi" w:cs="Arial"/>
          <w:color w:val="auto"/>
          <w:sz w:val="22"/>
          <w:lang w:val="en-GB"/>
        </w:rPr>
        <w:t>asis of the following criteria:</w:t>
      </w:r>
    </w:p>
    <w:p w14:paraId="1CCAB1E7" w14:textId="73F00B4F" w:rsidR="004E63D7" w:rsidRPr="006724A9" w:rsidRDefault="004E63D7">
      <w:pPr>
        <w:pStyle w:val="ListParagraph"/>
        <w:numPr>
          <w:ilvl w:val="0"/>
          <w:numId w:val="10"/>
        </w:numPr>
        <w:jc w:val="both"/>
        <w:rPr>
          <w:rFonts w:eastAsia="PMingLiU" w:cs="Arial"/>
          <w:lang w:eastAsia="zh-TW"/>
        </w:rPr>
      </w:pPr>
      <w:r w:rsidRPr="006724A9">
        <w:rPr>
          <w:rFonts w:eastAsia="PMingLiU" w:cs="Arial"/>
          <w:lang w:eastAsia="zh-TW"/>
        </w:rPr>
        <w:t>Projects must demonstrate a clear linkage/alignment with the strategic and sectoral objectives</w:t>
      </w:r>
      <w:r w:rsidR="002D798E" w:rsidRPr="006724A9">
        <w:rPr>
          <w:rFonts w:eastAsia="PMingLiU" w:cs="Arial"/>
          <w:lang w:eastAsia="zh-TW"/>
        </w:rPr>
        <w:t>;</w:t>
      </w:r>
    </w:p>
    <w:p w14:paraId="54BEE557" w14:textId="15EA439B" w:rsidR="004E63D7" w:rsidRPr="006724A9" w:rsidRDefault="004E63D7">
      <w:pPr>
        <w:pStyle w:val="ListParagraph"/>
        <w:numPr>
          <w:ilvl w:val="0"/>
          <w:numId w:val="10"/>
        </w:numPr>
        <w:jc w:val="both"/>
        <w:rPr>
          <w:rFonts w:eastAsia="PMingLiU" w:cs="Arial"/>
          <w:lang w:eastAsia="zh-TW"/>
        </w:rPr>
      </w:pPr>
      <w:r w:rsidRPr="006724A9">
        <w:rPr>
          <w:rFonts w:eastAsia="PMingLiU" w:cs="Arial"/>
          <w:lang w:eastAsia="zh-TW"/>
        </w:rPr>
        <w:t xml:space="preserve">Projects must demonstrate a high degree of cost effectiveness (i.e.: maximum outcome and beneficiary reach for every dollar invested) relative to the project budget </w:t>
      </w:r>
      <w:r w:rsidR="002D798E" w:rsidRPr="006724A9">
        <w:rPr>
          <w:rFonts w:eastAsia="PMingLiU" w:cs="Arial"/>
          <w:lang w:eastAsia="zh-TW"/>
        </w:rPr>
        <w:t>and</w:t>
      </w:r>
      <w:r w:rsidRPr="006724A9">
        <w:rPr>
          <w:rFonts w:eastAsia="PMingLiU" w:cs="Arial"/>
          <w:lang w:eastAsia="zh-TW"/>
        </w:rPr>
        <w:t xml:space="preserve"> the type of activity</w:t>
      </w:r>
      <w:r w:rsidR="002D798E" w:rsidRPr="006724A9">
        <w:rPr>
          <w:rFonts w:eastAsia="PMingLiU" w:cs="Arial"/>
          <w:lang w:eastAsia="zh-TW"/>
        </w:rPr>
        <w:t>;</w:t>
      </w:r>
    </w:p>
    <w:p w14:paraId="3A711259" w14:textId="3D4AE0CB" w:rsidR="004E63D7" w:rsidRPr="006724A9" w:rsidRDefault="004E63D7">
      <w:pPr>
        <w:pStyle w:val="ListParagraph"/>
        <w:numPr>
          <w:ilvl w:val="0"/>
          <w:numId w:val="10"/>
        </w:numPr>
        <w:jc w:val="both"/>
        <w:rPr>
          <w:rFonts w:eastAsia="PMingLiU" w:cs="Arial"/>
          <w:lang w:eastAsia="zh-TW"/>
        </w:rPr>
      </w:pPr>
      <w:r w:rsidRPr="006724A9">
        <w:rPr>
          <w:rFonts w:eastAsia="PMingLiU" w:cs="Arial"/>
          <w:lang w:eastAsia="zh-TW"/>
        </w:rPr>
        <w:t xml:space="preserve">Direct implementation of </w:t>
      </w:r>
      <w:r w:rsidR="004E5194" w:rsidRPr="006724A9">
        <w:rPr>
          <w:rFonts w:eastAsia="PMingLiU" w:cs="Arial"/>
          <w:lang w:eastAsia="zh-TW"/>
        </w:rPr>
        <w:t>JHF</w:t>
      </w:r>
      <w:r w:rsidRPr="006724A9">
        <w:rPr>
          <w:rFonts w:eastAsia="PMingLiU" w:cs="Arial"/>
          <w:lang w:eastAsia="zh-TW"/>
        </w:rPr>
        <w:t>-funded projects by the recipient agency is encouraged</w:t>
      </w:r>
      <w:r w:rsidR="002D798E" w:rsidRPr="006724A9">
        <w:rPr>
          <w:rFonts w:eastAsia="PMingLiU" w:cs="Arial"/>
          <w:lang w:eastAsia="zh-TW"/>
        </w:rPr>
        <w:t xml:space="preserve"> </w:t>
      </w:r>
      <w:r w:rsidR="00F521A7" w:rsidRPr="006724A9">
        <w:rPr>
          <w:rFonts w:eastAsia="PMingLiU" w:cs="Arial"/>
          <w:lang w:eastAsia="zh-TW"/>
        </w:rPr>
        <w:t xml:space="preserve">ahead </w:t>
      </w:r>
      <w:r w:rsidR="00362EA8" w:rsidRPr="006724A9">
        <w:rPr>
          <w:rFonts w:eastAsia="PMingLiU" w:cs="Arial"/>
          <w:lang w:eastAsia="zh-TW"/>
        </w:rPr>
        <w:t>of partnering</w:t>
      </w:r>
      <w:r w:rsidR="002D798E" w:rsidRPr="006724A9">
        <w:rPr>
          <w:rFonts w:eastAsia="PMingLiU" w:cs="Arial"/>
          <w:lang w:eastAsia="zh-TW"/>
        </w:rPr>
        <w:t xml:space="preserve"> or sub-contracting by means of an outside organization</w:t>
      </w:r>
      <w:r w:rsidRPr="006724A9">
        <w:rPr>
          <w:rFonts w:eastAsia="PMingLiU" w:cs="Arial"/>
          <w:lang w:eastAsia="zh-TW"/>
        </w:rPr>
        <w:t>. If the recipient agency proposes to work with</w:t>
      </w:r>
      <w:r w:rsidR="00F521A7" w:rsidRPr="006724A9">
        <w:rPr>
          <w:rFonts w:eastAsia="PMingLiU" w:cs="Arial"/>
          <w:lang w:eastAsia="zh-TW"/>
        </w:rPr>
        <w:t xml:space="preserve"> or </w:t>
      </w:r>
      <w:r w:rsidRPr="006724A9">
        <w:rPr>
          <w:rFonts w:eastAsia="PMingLiU" w:cs="Arial"/>
          <w:lang w:eastAsia="zh-TW"/>
        </w:rPr>
        <w:t>through an implementing partner organi</w:t>
      </w:r>
      <w:r w:rsidR="00F521A7" w:rsidRPr="006724A9">
        <w:rPr>
          <w:rFonts w:eastAsia="PMingLiU" w:cs="Arial"/>
          <w:lang w:eastAsia="zh-TW"/>
        </w:rPr>
        <w:t>s</w:t>
      </w:r>
      <w:r w:rsidRPr="006724A9">
        <w:rPr>
          <w:rFonts w:eastAsia="PMingLiU" w:cs="Arial"/>
          <w:lang w:eastAsia="zh-TW"/>
        </w:rPr>
        <w:t xml:space="preserve">ation, </w:t>
      </w:r>
      <w:r w:rsidR="00F521A7" w:rsidRPr="006724A9">
        <w:rPr>
          <w:rFonts w:eastAsia="PMingLiU" w:cs="Arial"/>
          <w:lang w:eastAsia="zh-TW"/>
        </w:rPr>
        <w:t xml:space="preserve">the project proposal must clearly articulate </w:t>
      </w:r>
      <w:r w:rsidRPr="006724A9">
        <w:rPr>
          <w:rFonts w:eastAsia="PMingLiU" w:cs="Arial"/>
          <w:lang w:eastAsia="zh-TW"/>
        </w:rPr>
        <w:t>meaningful guidance, coordination, capacity</w:t>
      </w:r>
      <w:r w:rsidR="00F521A7" w:rsidRPr="006724A9">
        <w:rPr>
          <w:rFonts w:eastAsia="PMingLiU" w:cs="Arial"/>
          <w:lang w:eastAsia="zh-TW"/>
        </w:rPr>
        <w:t>-</w:t>
      </w:r>
      <w:r w:rsidRPr="006724A9">
        <w:rPr>
          <w:rFonts w:eastAsia="PMingLiU" w:cs="Arial"/>
          <w:lang w:eastAsia="zh-TW"/>
        </w:rPr>
        <w:t>building, technical advice, monitoring and evaluation capacities, or any other function of additional value</w:t>
      </w:r>
      <w:r w:rsidR="00F521A7" w:rsidRPr="006724A9">
        <w:rPr>
          <w:rFonts w:eastAsia="PMingLiU" w:cs="Arial"/>
          <w:lang w:eastAsia="zh-TW"/>
        </w:rPr>
        <w:t>;</w:t>
      </w:r>
      <w:r w:rsidRPr="006724A9">
        <w:rPr>
          <w:rFonts w:eastAsia="PMingLiU" w:cs="Arial"/>
          <w:lang w:eastAsia="zh-TW"/>
        </w:rPr>
        <w:t xml:space="preserve"> </w:t>
      </w:r>
    </w:p>
    <w:p w14:paraId="1ED9AEB6" w14:textId="701627F3" w:rsidR="004E63D7" w:rsidRPr="006724A9" w:rsidRDefault="00F521A7">
      <w:pPr>
        <w:pStyle w:val="ListParagraph"/>
        <w:numPr>
          <w:ilvl w:val="0"/>
          <w:numId w:val="10"/>
        </w:numPr>
        <w:jc w:val="both"/>
        <w:rPr>
          <w:rFonts w:eastAsia="PMingLiU" w:cs="Arial"/>
          <w:lang w:eastAsia="zh-TW"/>
        </w:rPr>
      </w:pPr>
      <w:r w:rsidRPr="006724A9">
        <w:rPr>
          <w:rFonts w:eastAsia="PMingLiU" w:cs="Arial"/>
          <w:lang w:eastAsia="zh-TW"/>
        </w:rPr>
        <w:t>A</w:t>
      </w:r>
      <w:r w:rsidR="004E63D7" w:rsidRPr="006724A9">
        <w:rPr>
          <w:rFonts w:eastAsia="PMingLiU" w:cs="Arial"/>
          <w:lang w:eastAsia="zh-TW"/>
        </w:rPr>
        <w:t>ssumptions and risks are comprehensively and clearly spelled out, along with risk management and mitigation strategies</w:t>
      </w:r>
      <w:r w:rsidRPr="006724A9">
        <w:rPr>
          <w:rFonts w:eastAsia="PMingLiU" w:cs="Arial"/>
          <w:lang w:eastAsia="zh-TW"/>
        </w:rPr>
        <w:t>;</w:t>
      </w:r>
    </w:p>
    <w:p w14:paraId="20102F72" w14:textId="45FBAD12" w:rsidR="004E63D7" w:rsidRPr="006724A9" w:rsidRDefault="004E63D7">
      <w:pPr>
        <w:pStyle w:val="ListParagraph"/>
        <w:numPr>
          <w:ilvl w:val="0"/>
          <w:numId w:val="10"/>
        </w:numPr>
        <w:jc w:val="both"/>
        <w:rPr>
          <w:rFonts w:eastAsia="PMingLiU" w:cs="Arial"/>
          <w:lang w:eastAsia="zh-TW"/>
        </w:rPr>
      </w:pPr>
      <w:r w:rsidRPr="006724A9">
        <w:rPr>
          <w:rFonts w:eastAsia="PMingLiU" w:cs="Arial"/>
          <w:lang w:eastAsia="zh-TW"/>
        </w:rPr>
        <w:t>A realistic monitoring and reporting strategy is developed in the proposal</w:t>
      </w:r>
      <w:r w:rsidR="00F521A7" w:rsidRPr="006724A9">
        <w:rPr>
          <w:rFonts w:eastAsia="PMingLiU" w:cs="Arial"/>
          <w:lang w:eastAsia="zh-TW"/>
        </w:rPr>
        <w:t>;</w:t>
      </w:r>
    </w:p>
    <w:p w14:paraId="27F8EC27" w14:textId="77777777" w:rsidR="004E63D7" w:rsidRPr="006724A9" w:rsidRDefault="004E63D7">
      <w:pPr>
        <w:pStyle w:val="ListParagraph"/>
        <w:numPr>
          <w:ilvl w:val="0"/>
          <w:numId w:val="10"/>
        </w:numPr>
        <w:jc w:val="both"/>
        <w:rPr>
          <w:rFonts w:eastAsia="PMingLiU" w:cs="Arial"/>
          <w:lang w:eastAsia="zh-TW"/>
        </w:rPr>
      </w:pPr>
      <w:r w:rsidRPr="006724A9">
        <w:rPr>
          <w:rFonts w:eastAsia="PMingLiU" w:cs="Arial"/>
          <w:lang w:eastAsia="zh-TW"/>
        </w:rPr>
        <w:t>Applicants must ensure the project proposal is complete and accurate before submission.</w:t>
      </w:r>
    </w:p>
    <w:p w14:paraId="44B968D1" w14:textId="5AFB76A8" w:rsidR="006E2FB3" w:rsidRPr="006724A9" w:rsidRDefault="00F521A7" w:rsidP="00E667EE">
      <w:pPr>
        <w:pStyle w:val="Heading2"/>
      </w:pPr>
      <w:bookmarkStart w:id="35" w:name="_Toc421092872"/>
      <w:bookmarkStart w:id="36" w:name="_Toc315346678"/>
      <w:bookmarkStart w:id="37" w:name="_Toc315346758"/>
      <w:bookmarkStart w:id="38" w:name="_Toc503175233"/>
      <w:r w:rsidRPr="006724A9">
        <w:lastRenderedPageBreak/>
        <w:t xml:space="preserve">2.4 </w:t>
      </w:r>
      <w:r w:rsidR="006E2FB3" w:rsidRPr="006724A9">
        <w:t>Allocation modalities</w:t>
      </w:r>
      <w:bookmarkEnd w:id="35"/>
      <w:bookmarkEnd w:id="36"/>
      <w:bookmarkEnd w:id="37"/>
      <w:bookmarkEnd w:id="38"/>
      <w:r w:rsidR="006E2FB3" w:rsidRPr="006724A9">
        <w:t xml:space="preserve"> </w:t>
      </w:r>
    </w:p>
    <w:p w14:paraId="17F6EDA0" w14:textId="77777777" w:rsidR="006E2FB3" w:rsidRPr="006724A9" w:rsidRDefault="006E2FB3" w:rsidP="00297F21">
      <w:pPr>
        <w:pStyle w:val="ListParagraph"/>
        <w:widowControl w:val="0"/>
        <w:suppressAutoHyphens/>
        <w:spacing w:after="0" w:line="240" w:lineRule="auto"/>
        <w:jc w:val="both"/>
        <w:rPr>
          <w:rFonts w:cs="Arial"/>
        </w:rPr>
      </w:pPr>
    </w:p>
    <w:p w14:paraId="0085759B" w14:textId="65EC1777" w:rsidR="005141A7" w:rsidRPr="00050D0A" w:rsidRDefault="006E2FB3" w:rsidP="00C85EC7">
      <w:pPr>
        <w:spacing w:line="276" w:lineRule="auto"/>
        <w:jc w:val="both"/>
        <w:rPr>
          <w:rFonts w:asciiTheme="minorHAnsi" w:eastAsia="PMingLiU" w:hAnsiTheme="minorHAnsi" w:cs="Arial"/>
          <w:color w:val="auto"/>
          <w:sz w:val="22"/>
          <w:lang w:val="en-GB" w:eastAsia="zh-TW"/>
        </w:rPr>
      </w:pPr>
      <w:r w:rsidRPr="00050D0A">
        <w:rPr>
          <w:rFonts w:asciiTheme="minorHAnsi" w:eastAsia="PMingLiU" w:hAnsiTheme="minorHAnsi" w:cs="Arial"/>
          <w:color w:val="auto"/>
          <w:sz w:val="22"/>
          <w:lang w:val="en-GB" w:eastAsia="zh-TW"/>
        </w:rPr>
        <w:t xml:space="preserve">The </w:t>
      </w:r>
      <w:r w:rsidR="00AB6DDE" w:rsidRPr="00050D0A">
        <w:rPr>
          <w:rFonts w:asciiTheme="minorHAnsi" w:eastAsia="PMingLiU" w:hAnsiTheme="minorHAnsi" w:cs="Arial"/>
          <w:color w:val="auto"/>
          <w:sz w:val="22"/>
          <w:lang w:val="en-GB" w:eastAsia="zh-TW"/>
        </w:rPr>
        <w:t>JHF</w:t>
      </w:r>
      <w:r w:rsidRPr="00050D0A">
        <w:rPr>
          <w:rFonts w:asciiTheme="minorHAnsi" w:eastAsia="PMingLiU" w:hAnsiTheme="minorHAnsi" w:cs="Arial"/>
          <w:color w:val="auto"/>
          <w:sz w:val="22"/>
          <w:lang w:val="en-GB" w:eastAsia="zh-TW"/>
        </w:rPr>
        <w:t xml:space="preserve"> has</w:t>
      </w:r>
      <w:r w:rsidR="00F521A7" w:rsidRPr="00050D0A">
        <w:rPr>
          <w:rFonts w:asciiTheme="minorHAnsi" w:eastAsia="PMingLiU" w:hAnsiTheme="minorHAnsi" w:cs="Arial"/>
          <w:color w:val="auto"/>
          <w:sz w:val="22"/>
          <w:lang w:val="en-GB" w:eastAsia="zh-TW"/>
        </w:rPr>
        <w:t xml:space="preserve"> </w:t>
      </w:r>
      <w:r w:rsidR="005141A7" w:rsidRPr="00050D0A">
        <w:rPr>
          <w:rFonts w:asciiTheme="minorHAnsi" w:eastAsia="PMingLiU" w:hAnsiTheme="minorHAnsi" w:cs="Arial"/>
          <w:color w:val="auto"/>
          <w:sz w:val="22"/>
          <w:lang w:val="en-GB" w:eastAsia="zh-TW"/>
        </w:rPr>
        <w:t>funding allocation modalities:</w:t>
      </w:r>
    </w:p>
    <w:p w14:paraId="35980FB8" w14:textId="2D5F9498" w:rsidR="005141A7" w:rsidRPr="006724A9" w:rsidRDefault="005141A7" w:rsidP="00FE122C">
      <w:pPr>
        <w:pStyle w:val="ListParagraph"/>
        <w:numPr>
          <w:ilvl w:val="0"/>
          <w:numId w:val="16"/>
        </w:numPr>
        <w:jc w:val="both"/>
        <w:rPr>
          <w:rFonts w:cs="Arial"/>
          <w:szCs w:val="20"/>
        </w:rPr>
      </w:pPr>
      <w:r w:rsidRPr="006724A9">
        <w:rPr>
          <w:rFonts w:cs="Arial"/>
          <w:b/>
          <w:szCs w:val="20"/>
        </w:rPr>
        <w:t>Standard allocation</w:t>
      </w:r>
      <w:r w:rsidRPr="006724A9">
        <w:rPr>
          <w:rFonts w:cs="Arial"/>
          <w:szCs w:val="20"/>
        </w:rPr>
        <w:t xml:space="preserve">: A call-for-proposals will be issued on a periodic </w:t>
      </w:r>
      <w:r w:rsidR="006C4F6D" w:rsidRPr="006724A9">
        <w:rPr>
          <w:rFonts w:cs="Arial"/>
          <w:szCs w:val="20"/>
        </w:rPr>
        <w:t>basis</w:t>
      </w:r>
      <w:r w:rsidRPr="006724A9">
        <w:rPr>
          <w:rFonts w:cs="Arial"/>
          <w:szCs w:val="20"/>
        </w:rPr>
        <w:t xml:space="preserve"> to </w:t>
      </w:r>
      <w:r w:rsidR="00FE122C" w:rsidRPr="006724A9">
        <w:rPr>
          <w:rFonts w:cs="Arial"/>
          <w:szCs w:val="20"/>
        </w:rPr>
        <w:t xml:space="preserve">allow </w:t>
      </w:r>
      <w:r w:rsidRPr="006724A9">
        <w:rPr>
          <w:rFonts w:cs="Arial"/>
          <w:szCs w:val="20"/>
        </w:rPr>
        <w:t xml:space="preserve">core humanitarian response as prioritized by the JRP and </w:t>
      </w:r>
      <w:r w:rsidR="00917836" w:rsidRPr="006724A9">
        <w:rPr>
          <w:rFonts w:cs="Arial"/>
          <w:szCs w:val="20"/>
        </w:rPr>
        <w:t>H</w:t>
      </w:r>
      <w:r w:rsidRPr="006724A9">
        <w:rPr>
          <w:rFonts w:cs="Arial"/>
          <w:szCs w:val="20"/>
        </w:rPr>
        <w:t>RP</w:t>
      </w:r>
    </w:p>
    <w:p w14:paraId="18BC8D06" w14:textId="01E6AAED" w:rsidR="007872A2" w:rsidRPr="006724A9" w:rsidRDefault="006C4F6D" w:rsidP="00297F21">
      <w:pPr>
        <w:pStyle w:val="ListParagraph"/>
        <w:numPr>
          <w:ilvl w:val="0"/>
          <w:numId w:val="16"/>
        </w:numPr>
        <w:jc w:val="both"/>
        <w:rPr>
          <w:rFonts w:eastAsia="SymbolMT" w:cs="Arial"/>
        </w:rPr>
      </w:pPr>
      <w:r w:rsidRPr="006724A9">
        <w:rPr>
          <w:rFonts w:cs="Arial"/>
          <w:b/>
          <w:szCs w:val="20"/>
        </w:rPr>
        <w:t xml:space="preserve">Reserve </w:t>
      </w:r>
      <w:r w:rsidR="00742A1D" w:rsidRPr="006724A9">
        <w:rPr>
          <w:rFonts w:cs="Arial"/>
          <w:b/>
          <w:szCs w:val="20"/>
        </w:rPr>
        <w:t>/</w:t>
      </w:r>
      <w:r w:rsidRPr="006724A9" w:rsidDel="006C4F6D">
        <w:rPr>
          <w:rFonts w:cs="Arial"/>
          <w:b/>
          <w:szCs w:val="20"/>
        </w:rPr>
        <w:t xml:space="preserve"> </w:t>
      </w:r>
      <w:r w:rsidRPr="006724A9">
        <w:rPr>
          <w:rFonts w:cs="Arial"/>
          <w:b/>
          <w:szCs w:val="20"/>
        </w:rPr>
        <w:t>allocation:</w:t>
      </w:r>
      <w:r w:rsidRPr="006724A9">
        <w:rPr>
          <w:rFonts w:cs="Arial"/>
          <w:szCs w:val="20"/>
        </w:rPr>
        <w:t xml:space="preserve"> On an as-needed basis to respond to urgent unforeseen requirements or filling a funding gap.</w:t>
      </w:r>
      <w:r w:rsidRPr="006724A9" w:rsidDel="006C4F6D">
        <w:rPr>
          <w:rFonts w:cs="Arial"/>
          <w:szCs w:val="20"/>
        </w:rPr>
        <w:t xml:space="preserve"> </w:t>
      </w:r>
    </w:p>
    <w:p w14:paraId="147AD9ED" w14:textId="310B2968" w:rsidR="00DF62A7" w:rsidRPr="006724A9" w:rsidRDefault="008C4738" w:rsidP="0053448D">
      <w:pPr>
        <w:spacing w:line="276" w:lineRule="auto"/>
        <w:jc w:val="both"/>
        <w:rPr>
          <w:rFonts w:asciiTheme="minorHAnsi" w:eastAsia="PMingLiU" w:hAnsiTheme="minorHAnsi" w:cs="Arial"/>
          <w:color w:val="auto"/>
          <w:sz w:val="22"/>
          <w:u w:val="single"/>
          <w:lang w:val="en-GB" w:eastAsia="zh-TW"/>
        </w:rPr>
      </w:pPr>
      <w:r w:rsidRPr="006724A9">
        <w:rPr>
          <w:rFonts w:asciiTheme="minorHAnsi" w:eastAsia="PMingLiU" w:hAnsiTheme="minorHAnsi" w:cs="Arial"/>
          <w:color w:val="auto"/>
          <w:sz w:val="22"/>
          <w:u w:val="single"/>
          <w:lang w:val="en-GB" w:eastAsia="zh-TW"/>
        </w:rPr>
        <w:t>Standard Allocation</w:t>
      </w:r>
    </w:p>
    <w:p w14:paraId="48071C29" w14:textId="6F8942AE" w:rsidR="004B789E" w:rsidRPr="006724A9" w:rsidRDefault="00742A1D" w:rsidP="00FE122C">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T</w:t>
      </w:r>
      <w:r w:rsidR="00DF62A7" w:rsidRPr="006724A9">
        <w:rPr>
          <w:rFonts w:asciiTheme="minorHAnsi" w:eastAsia="PMingLiU" w:hAnsiTheme="minorHAnsi" w:cs="Arial"/>
          <w:color w:val="auto"/>
          <w:sz w:val="22"/>
          <w:lang w:val="en-GB" w:eastAsia="zh-TW"/>
        </w:rPr>
        <w:t xml:space="preserve">he </w:t>
      </w:r>
      <w:r w:rsidR="0086350A" w:rsidRPr="006724A9">
        <w:rPr>
          <w:rFonts w:asciiTheme="minorHAnsi" w:eastAsia="PMingLiU" w:hAnsiTheme="minorHAnsi" w:cs="Arial"/>
          <w:color w:val="auto"/>
          <w:sz w:val="22"/>
          <w:lang w:val="en-GB" w:eastAsia="zh-TW"/>
        </w:rPr>
        <w:t>HC</w:t>
      </w:r>
      <w:r w:rsidR="00DF62A7" w:rsidRPr="006724A9">
        <w:rPr>
          <w:rFonts w:asciiTheme="minorHAnsi" w:eastAsia="PMingLiU" w:hAnsiTheme="minorHAnsi" w:cs="Arial"/>
          <w:color w:val="auto"/>
          <w:sz w:val="22"/>
          <w:lang w:val="en-GB" w:eastAsia="zh-TW"/>
        </w:rPr>
        <w:t xml:space="preserve"> </w:t>
      </w:r>
      <w:r w:rsidR="00E16D0A" w:rsidRPr="006724A9">
        <w:rPr>
          <w:rFonts w:asciiTheme="minorHAnsi" w:eastAsia="PMingLiU" w:hAnsiTheme="minorHAnsi" w:cs="Arial"/>
          <w:color w:val="auto"/>
          <w:sz w:val="22"/>
          <w:lang w:val="en-GB" w:eastAsia="zh-TW"/>
        </w:rPr>
        <w:t>uses the standard allocation process</w:t>
      </w:r>
      <w:r w:rsidR="00EC0011" w:rsidRPr="006724A9">
        <w:rPr>
          <w:rFonts w:asciiTheme="minorHAnsi" w:eastAsia="PMingLiU" w:hAnsiTheme="minorHAnsi" w:cs="Arial"/>
          <w:color w:val="auto"/>
          <w:sz w:val="22"/>
          <w:lang w:val="en-GB" w:eastAsia="zh-TW"/>
        </w:rPr>
        <w:t xml:space="preserve"> </w:t>
      </w:r>
      <w:r w:rsidR="00FE122C" w:rsidRPr="006724A9">
        <w:rPr>
          <w:rFonts w:asciiTheme="minorHAnsi" w:eastAsia="PMingLiU" w:hAnsiTheme="minorHAnsi" w:cs="Arial"/>
          <w:color w:val="auto"/>
          <w:sz w:val="22"/>
          <w:lang w:val="en-GB" w:eastAsia="zh-TW"/>
        </w:rPr>
        <w:t xml:space="preserve">and </w:t>
      </w:r>
      <w:r w:rsidRPr="006724A9">
        <w:rPr>
          <w:rFonts w:asciiTheme="minorHAnsi" w:eastAsia="PMingLiU" w:hAnsiTheme="minorHAnsi" w:cs="Arial"/>
          <w:color w:val="auto"/>
          <w:sz w:val="22"/>
          <w:lang w:val="en-GB" w:eastAsia="zh-TW"/>
        </w:rPr>
        <w:t xml:space="preserve">periodically </w:t>
      </w:r>
      <w:r w:rsidR="0086278A" w:rsidRPr="006724A9">
        <w:rPr>
          <w:rFonts w:asciiTheme="minorHAnsi" w:eastAsia="PMingLiU" w:hAnsiTheme="minorHAnsi" w:cs="Arial"/>
          <w:color w:val="auto"/>
          <w:sz w:val="22"/>
          <w:lang w:val="en-GB" w:eastAsia="zh-TW"/>
        </w:rPr>
        <w:t>(2</w:t>
      </w:r>
      <w:r w:rsidRPr="006724A9">
        <w:rPr>
          <w:rFonts w:asciiTheme="minorHAnsi" w:eastAsia="PMingLiU" w:hAnsiTheme="minorHAnsi" w:cs="Arial"/>
          <w:color w:val="auto"/>
          <w:sz w:val="22"/>
          <w:lang w:val="en-GB" w:eastAsia="zh-TW"/>
        </w:rPr>
        <w:t xml:space="preserve">-3 times a year, depending on the availability of resources) </w:t>
      </w:r>
      <w:r w:rsidR="00DF62A7" w:rsidRPr="006724A9">
        <w:rPr>
          <w:rFonts w:asciiTheme="minorHAnsi" w:eastAsia="PMingLiU" w:hAnsiTheme="minorHAnsi" w:cs="Arial"/>
          <w:color w:val="auto"/>
          <w:sz w:val="22"/>
          <w:lang w:val="en-GB" w:eastAsia="zh-TW"/>
        </w:rPr>
        <w:t>issue</w:t>
      </w:r>
      <w:r w:rsidR="00FE122C" w:rsidRPr="006724A9">
        <w:rPr>
          <w:rFonts w:asciiTheme="minorHAnsi" w:eastAsia="PMingLiU" w:hAnsiTheme="minorHAnsi" w:cs="Arial"/>
          <w:color w:val="auto"/>
          <w:sz w:val="22"/>
          <w:lang w:val="en-GB" w:eastAsia="zh-TW"/>
        </w:rPr>
        <w:t>s</w:t>
      </w:r>
      <w:r w:rsidR="00DF62A7" w:rsidRPr="006724A9">
        <w:rPr>
          <w:rFonts w:asciiTheme="minorHAnsi" w:eastAsia="PMingLiU" w:hAnsiTheme="minorHAnsi" w:cs="Arial"/>
          <w:color w:val="auto"/>
          <w:sz w:val="22"/>
          <w:lang w:val="en-GB" w:eastAsia="zh-TW"/>
        </w:rPr>
        <w:t xml:space="preserve"> a</w:t>
      </w:r>
      <w:r w:rsidR="00924BF9" w:rsidRPr="006724A9">
        <w:rPr>
          <w:rFonts w:asciiTheme="minorHAnsi" w:eastAsia="PMingLiU" w:hAnsiTheme="minorHAnsi" w:cs="Arial"/>
          <w:color w:val="auto"/>
          <w:sz w:val="22"/>
          <w:lang w:val="en-GB" w:eastAsia="zh-TW"/>
        </w:rPr>
        <w:t>n allocation paper</w:t>
      </w:r>
      <w:r w:rsidR="00DF62A7" w:rsidRPr="006724A9">
        <w:rPr>
          <w:rFonts w:asciiTheme="minorHAnsi" w:eastAsia="PMingLiU" w:hAnsiTheme="minorHAnsi" w:cs="Arial"/>
          <w:color w:val="auto"/>
          <w:sz w:val="22"/>
          <w:lang w:val="en-GB" w:eastAsia="zh-TW"/>
        </w:rPr>
        <w:t xml:space="preserve"> in consultation with the Advisory Board. OCHA facilitate</w:t>
      </w:r>
      <w:r w:rsidR="00FE122C" w:rsidRPr="006724A9">
        <w:rPr>
          <w:rFonts w:asciiTheme="minorHAnsi" w:eastAsia="PMingLiU" w:hAnsiTheme="minorHAnsi" w:cs="Arial"/>
          <w:color w:val="auto"/>
          <w:sz w:val="22"/>
          <w:lang w:val="en-GB" w:eastAsia="zh-TW"/>
        </w:rPr>
        <w:t>s</w:t>
      </w:r>
      <w:r w:rsidR="00DF62A7" w:rsidRPr="006724A9">
        <w:rPr>
          <w:rFonts w:asciiTheme="minorHAnsi" w:eastAsia="PMingLiU" w:hAnsiTheme="minorHAnsi" w:cs="Arial"/>
          <w:color w:val="auto"/>
          <w:sz w:val="22"/>
          <w:lang w:val="en-GB" w:eastAsia="zh-TW"/>
        </w:rPr>
        <w:t xml:space="preserve"> the drafting of the allocation </w:t>
      </w:r>
      <w:r w:rsidR="00362EA8" w:rsidRPr="006724A9">
        <w:rPr>
          <w:rFonts w:asciiTheme="minorHAnsi" w:eastAsia="PMingLiU" w:hAnsiTheme="minorHAnsi" w:cs="Arial"/>
          <w:color w:val="auto"/>
          <w:sz w:val="22"/>
          <w:lang w:val="en-GB" w:eastAsia="zh-TW"/>
        </w:rPr>
        <w:t>paper (Annex</w:t>
      </w:r>
      <w:r w:rsidR="0072636A" w:rsidRPr="006724A9">
        <w:rPr>
          <w:rFonts w:asciiTheme="minorHAnsi" w:eastAsia="PMingLiU" w:hAnsiTheme="minorHAnsi" w:cs="Arial"/>
          <w:color w:val="auto"/>
          <w:sz w:val="22"/>
          <w:lang w:val="en-GB" w:eastAsia="zh-TW"/>
        </w:rPr>
        <w:t xml:space="preserve"> </w:t>
      </w:r>
      <w:r w:rsidR="00733C30" w:rsidRPr="006724A9">
        <w:rPr>
          <w:rFonts w:asciiTheme="minorHAnsi" w:eastAsia="PMingLiU" w:hAnsiTheme="minorHAnsi" w:cs="Arial"/>
          <w:color w:val="auto"/>
          <w:sz w:val="22"/>
          <w:lang w:val="en-GB" w:eastAsia="zh-TW"/>
        </w:rPr>
        <w:t>1</w:t>
      </w:r>
      <w:r w:rsidR="0072636A" w:rsidRPr="006724A9">
        <w:rPr>
          <w:rFonts w:asciiTheme="minorHAnsi" w:eastAsia="PMingLiU" w:hAnsiTheme="minorHAnsi" w:cs="Arial"/>
          <w:color w:val="auto"/>
          <w:sz w:val="22"/>
          <w:lang w:val="en-GB" w:eastAsia="zh-TW"/>
        </w:rPr>
        <w:t>, Allocation Paper Sample and Template)</w:t>
      </w:r>
      <w:r w:rsidR="00DF62A7" w:rsidRPr="006724A9">
        <w:rPr>
          <w:rFonts w:asciiTheme="minorHAnsi" w:eastAsia="PMingLiU" w:hAnsiTheme="minorHAnsi" w:cs="Arial"/>
          <w:color w:val="auto"/>
          <w:sz w:val="22"/>
          <w:lang w:val="en-GB" w:eastAsia="zh-TW"/>
        </w:rPr>
        <w:t>, seeking inputs from the Inter-Sector Working Group as required. Following th</w:t>
      </w:r>
      <w:r w:rsidR="00C357D4" w:rsidRPr="006724A9">
        <w:rPr>
          <w:rFonts w:asciiTheme="minorHAnsi" w:eastAsia="PMingLiU" w:hAnsiTheme="minorHAnsi" w:cs="Arial"/>
          <w:color w:val="auto"/>
          <w:sz w:val="22"/>
          <w:lang w:val="en-GB" w:eastAsia="zh-TW"/>
        </w:rPr>
        <w:t>is</w:t>
      </w:r>
      <w:r w:rsidR="00DF62A7" w:rsidRPr="006724A9">
        <w:rPr>
          <w:rFonts w:asciiTheme="minorHAnsi" w:eastAsia="PMingLiU" w:hAnsiTheme="minorHAnsi" w:cs="Arial"/>
          <w:color w:val="auto"/>
          <w:sz w:val="22"/>
          <w:lang w:val="en-GB" w:eastAsia="zh-TW"/>
        </w:rPr>
        <w:t xml:space="preserve"> procedure, the </w:t>
      </w:r>
      <w:r w:rsidR="0086350A" w:rsidRPr="006724A9">
        <w:rPr>
          <w:rFonts w:asciiTheme="minorHAnsi" w:eastAsia="PMingLiU" w:hAnsiTheme="minorHAnsi" w:cs="Arial"/>
          <w:color w:val="auto"/>
          <w:sz w:val="22"/>
          <w:lang w:val="en-GB" w:eastAsia="zh-TW"/>
        </w:rPr>
        <w:t>HC</w:t>
      </w:r>
      <w:r w:rsidR="00B544F6" w:rsidRPr="006724A9">
        <w:rPr>
          <w:rFonts w:asciiTheme="minorHAnsi" w:eastAsia="PMingLiU" w:hAnsiTheme="minorHAnsi" w:cs="Arial"/>
          <w:color w:val="auto"/>
          <w:sz w:val="22"/>
          <w:lang w:val="en-GB" w:eastAsia="zh-TW"/>
        </w:rPr>
        <w:t xml:space="preserve">, with </w:t>
      </w:r>
      <w:r w:rsidR="00272BC0" w:rsidRPr="006724A9">
        <w:rPr>
          <w:rFonts w:asciiTheme="minorHAnsi" w:eastAsia="PMingLiU" w:hAnsiTheme="minorHAnsi" w:cs="Arial"/>
          <w:color w:val="auto"/>
          <w:sz w:val="22"/>
          <w:lang w:val="en-GB" w:eastAsia="zh-TW"/>
        </w:rPr>
        <w:t>advice</w:t>
      </w:r>
      <w:r w:rsidR="00B544F6" w:rsidRPr="006724A9">
        <w:rPr>
          <w:rFonts w:asciiTheme="minorHAnsi" w:eastAsia="PMingLiU" w:hAnsiTheme="minorHAnsi" w:cs="Arial"/>
          <w:color w:val="auto"/>
          <w:sz w:val="22"/>
          <w:lang w:val="en-GB" w:eastAsia="zh-TW"/>
        </w:rPr>
        <w:t xml:space="preserve"> from the </w:t>
      </w:r>
      <w:r w:rsidR="007F1E17" w:rsidRPr="006724A9">
        <w:rPr>
          <w:rFonts w:asciiTheme="minorHAnsi" w:eastAsia="PMingLiU" w:hAnsiTheme="minorHAnsi" w:cs="Arial"/>
          <w:color w:val="auto"/>
          <w:sz w:val="22"/>
          <w:lang w:val="en-GB" w:eastAsia="zh-TW"/>
        </w:rPr>
        <w:t xml:space="preserve">Sector </w:t>
      </w:r>
      <w:r w:rsidR="00B544F6" w:rsidRPr="006724A9">
        <w:rPr>
          <w:rFonts w:asciiTheme="minorHAnsi" w:eastAsia="PMingLiU" w:hAnsiTheme="minorHAnsi" w:cs="Arial"/>
          <w:color w:val="auto"/>
          <w:sz w:val="22"/>
          <w:lang w:val="en-GB" w:eastAsia="zh-TW"/>
        </w:rPr>
        <w:t xml:space="preserve">Review </w:t>
      </w:r>
      <w:r w:rsidR="007F1E17" w:rsidRPr="006724A9">
        <w:rPr>
          <w:rFonts w:asciiTheme="minorHAnsi" w:eastAsia="PMingLiU" w:hAnsiTheme="minorHAnsi" w:cs="Arial"/>
          <w:color w:val="auto"/>
          <w:sz w:val="22"/>
          <w:lang w:val="en-GB" w:eastAsia="zh-TW"/>
        </w:rPr>
        <w:t>Committees and the AB</w:t>
      </w:r>
      <w:r w:rsidR="00B544F6" w:rsidRPr="006724A9">
        <w:rPr>
          <w:rFonts w:asciiTheme="minorHAnsi" w:eastAsia="PMingLiU" w:hAnsiTheme="minorHAnsi" w:cs="Arial"/>
          <w:color w:val="auto"/>
          <w:sz w:val="22"/>
          <w:lang w:val="en-GB" w:eastAsia="zh-TW"/>
        </w:rPr>
        <w:t>,</w:t>
      </w:r>
      <w:r w:rsidR="00DF62A7" w:rsidRPr="006724A9">
        <w:rPr>
          <w:rFonts w:asciiTheme="minorHAnsi" w:eastAsia="PMingLiU" w:hAnsiTheme="minorHAnsi" w:cs="Arial"/>
          <w:color w:val="auto"/>
          <w:sz w:val="22"/>
          <w:lang w:val="en-GB" w:eastAsia="zh-TW"/>
        </w:rPr>
        <w:t xml:space="preserve"> recommend</w:t>
      </w:r>
      <w:r w:rsidR="00FE122C" w:rsidRPr="006724A9">
        <w:rPr>
          <w:rFonts w:asciiTheme="minorHAnsi" w:eastAsia="PMingLiU" w:hAnsiTheme="minorHAnsi" w:cs="Arial"/>
          <w:color w:val="auto"/>
          <w:sz w:val="22"/>
          <w:lang w:val="en-GB" w:eastAsia="zh-TW"/>
        </w:rPr>
        <w:t>s</w:t>
      </w:r>
      <w:r w:rsidR="00DF62A7" w:rsidRPr="006724A9">
        <w:rPr>
          <w:rFonts w:asciiTheme="minorHAnsi" w:eastAsia="PMingLiU" w:hAnsiTheme="minorHAnsi" w:cs="Arial"/>
          <w:color w:val="auto"/>
          <w:sz w:val="22"/>
          <w:lang w:val="en-GB" w:eastAsia="zh-TW"/>
        </w:rPr>
        <w:t xml:space="preserve"> which project proposals can be considered eligible for funding</w:t>
      </w:r>
      <w:r w:rsidR="00FE122C" w:rsidRPr="006724A9">
        <w:rPr>
          <w:rFonts w:asciiTheme="minorHAnsi" w:eastAsia="PMingLiU" w:hAnsiTheme="minorHAnsi" w:cs="Arial"/>
          <w:color w:val="auto"/>
          <w:sz w:val="22"/>
          <w:lang w:val="en-GB" w:eastAsia="zh-TW"/>
        </w:rPr>
        <w:t>,</w:t>
      </w:r>
      <w:r w:rsidR="00DF62A7" w:rsidRPr="006724A9">
        <w:rPr>
          <w:rFonts w:asciiTheme="minorHAnsi" w:eastAsia="PMingLiU" w:hAnsiTheme="minorHAnsi" w:cs="Arial"/>
          <w:color w:val="auto"/>
          <w:sz w:val="22"/>
          <w:lang w:val="en-GB" w:eastAsia="zh-TW"/>
        </w:rPr>
        <w:t xml:space="preserve"> </w:t>
      </w:r>
      <w:r w:rsidR="00B544F6" w:rsidRPr="006724A9">
        <w:rPr>
          <w:rFonts w:asciiTheme="minorHAnsi" w:eastAsia="PMingLiU" w:hAnsiTheme="minorHAnsi" w:cs="Arial"/>
          <w:color w:val="auto"/>
          <w:sz w:val="22"/>
          <w:lang w:val="en-GB" w:eastAsia="zh-TW"/>
        </w:rPr>
        <w:t xml:space="preserve">following a </w:t>
      </w:r>
      <w:r w:rsidR="00DF62A7" w:rsidRPr="006724A9">
        <w:rPr>
          <w:rFonts w:asciiTheme="minorHAnsi" w:eastAsia="PMingLiU" w:hAnsiTheme="minorHAnsi" w:cs="Arial"/>
          <w:color w:val="auto"/>
          <w:sz w:val="22"/>
          <w:lang w:val="en-GB" w:eastAsia="zh-TW"/>
        </w:rPr>
        <w:t xml:space="preserve">strategic review. </w:t>
      </w:r>
    </w:p>
    <w:p w14:paraId="64A72A8B" w14:textId="77777777" w:rsidR="003537F9" w:rsidRPr="006724A9" w:rsidRDefault="003537F9" w:rsidP="0053448D">
      <w:pPr>
        <w:spacing w:line="276" w:lineRule="auto"/>
        <w:jc w:val="both"/>
        <w:rPr>
          <w:rFonts w:asciiTheme="minorHAnsi" w:eastAsia="PMingLiU" w:hAnsiTheme="minorHAnsi" w:cs="Arial"/>
          <w:color w:val="auto"/>
          <w:sz w:val="22"/>
          <w:lang w:val="en-GB" w:eastAsia="zh-TW"/>
        </w:rPr>
      </w:pPr>
    </w:p>
    <w:p w14:paraId="6B7847D9" w14:textId="0333D505" w:rsidR="00C357D4" w:rsidRPr="006724A9" w:rsidRDefault="003537F9" w:rsidP="00FE122C">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Upon receipt of the full list of projects, the</w:t>
      </w:r>
      <w:r w:rsidR="00C357D4" w:rsidRPr="006724A9">
        <w:rPr>
          <w:rFonts w:asciiTheme="minorHAnsi" w:eastAsia="PMingLiU" w:hAnsiTheme="minorHAnsi" w:cs="Arial"/>
          <w:color w:val="auto"/>
          <w:sz w:val="22"/>
          <w:lang w:val="en-GB" w:eastAsia="zh-TW"/>
        </w:rPr>
        <w:t xml:space="preserve"> Humanitarian Financing Unit presents the sector reviewing committees with the relevant projects. The technical review is carried out by the assigned Sectors’ Reviewing Committees. The assessment of each individual project </w:t>
      </w:r>
      <w:r w:rsidR="00FE122C" w:rsidRPr="006724A9">
        <w:rPr>
          <w:rFonts w:asciiTheme="minorHAnsi" w:eastAsia="PMingLiU" w:hAnsiTheme="minorHAnsi" w:cs="Arial"/>
          <w:color w:val="auto"/>
          <w:sz w:val="22"/>
          <w:lang w:val="en-GB" w:eastAsia="zh-TW"/>
        </w:rPr>
        <w:t>is</w:t>
      </w:r>
      <w:r w:rsidR="00C357D4" w:rsidRPr="006724A9">
        <w:rPr>
          <w:rFonts w:asciiTheme="minorHAnsi" w:eastAsia="PMingLiU" w:hAnsiTheme="minorHAnsi" w:cs="Arial"/>
          <w:color w:val="auto"/>
          <w:sz w:val="22"/>
          <w:lang w:val="en-GB" w:eastAsia="zh-TW"/>
        </w:rPr>
        <w:t xml:space="preserve"> carried out using a unified scorecard</w:t>
      </w:r>
      <w:r w:rsidR="00FE122C" w:rsidRPr="006724A9">
        <w:rPr>
          <w:rFonts w:asciiTheme="minorHAnsi" w:eastAsia="PMingLiU" w:hAnsiTheme="minorHAnsi" w:cs="Arial"/>
          <w:color w:val="auto"/>
          <w:sz w:val="22"/>
          <w:lang w:val="en-GB" w:eastAsia="zh-TW"/>
        </w:rPr>
        <w:t xml:space="preserve"> (attached herewith in annex 2)</w:t>
      </w:r>
      <w:r w:rsidR="00C357D4" w:rsidRPr="006724A9">
        <w:rPr>
          <w:rFonts w:asciiTheme="minorHAnsi" w:eastAsia="PMingLiU" w:hAnsiTheme="minorHAnsi" w:cs="Arial"/>
          <w:color w:val="auto"/>
          <w:sz w:val="22"/>
          <w:lang w:val="en-GB" w:eastAsia="zh-TW"/>
        </w:rPr>
        <w:t>, which the HFU provides the committees with</w:t>
      </w:r>
      <w:r w:rsidR="002B0026" w:rsidRPr="006724A9">
        <w:rPr>
          <w:rFonts w:asciiTheme="minorHAnsi" w:eastAsia="PMingLiU" w:hAnsiTheme="minorHAnsi" w:cs="Arial"/>
          <w:color w:val="auto"/>
          <w:sz w:val="22"/>
          <w:lang w:val="en-GB" w:eastAsia="zh-TW"/>
        </w:rPr>
        <w:t>.</w:t>
      </w:r>
    </w:p>
    <w:p w14:paraId="09CCEFF5" w14:textId="77777777" w:rsidR="00C357D4" w:rsidRPr="006724A9" w:rsidRDefault="00C357D4">
      <w:pPr>
        <w:spacing w:line="276" w:lineRule="auto"/>
        <w:jc w:val="both"/>
        <w:rPr>
          <w:rFonts w:asciiTheme="minorHAnsi" w:eastAsia="PMingLiU" w:hAnsiTheme="minorHAnsi" w:cs="Arial"/>
          <w:color w:val="auto"/>
          <w:sz w:val="22"/>
          <w:lang w:val="en-GB" w:eastAsia="zh-TW"/>
        </w:rPr>
      </w:pPr>
    </w:p>
    <w:p w14:paraId="7AE2259C" w14:textId="223964D3" w:rsidR="003537F9" w:rsidRPr="006724A9" w:rsidRDefault="00C357D4" w:rsidP="00FE122C">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The strategically/technically sound projects </w:t>
      </w:r>
      <w:r w:rsidR="00FE122C" w:rsidRPr="006724A9">
        <w:rPr>
          <w:rFonts w:asciiTheme="minorHAnsi" w:eastAsia="PMingLiU" w:hAnsiTheme="minorHAnsi" w:cs="Arial"/>
          <w:color w:val="auto"/>
          <w:sz w:val="22"/>
          <w:lang w:val="en-GB" w:eastAsia="zh-TW"/>
        </w:rPr>
        <w:t>are</w:t>
      </w:r>
      <w:r w:rsidRPr="006724A9">
        <w:rPr>
          <w:rFonts w:asciiTheme="minorHAnsi" w:eastAsia="PMingLiU" w:hAnsiTheme="minorHAnsi" w:cs="Arial"/>
          <w:color w:val="auto"/>
          <w:sz w:val="22"/>
          <w:lang w:val="en-GB" w:eastAsia="zh-TW"/>
        </w:rPr>
        <w:t xml:space="preserve"> presented to the Advisory Board for final recommendation. The </w:t>
      </w:r>
      <w:r w:rsidR="003537F9" w:rsidRPr="006724A9">
        <w:rPr>
          <w:rFonts w:asciiTheme="minorHAnsi" w:eastAsia="PMingLiU" w:hAnsiTheme="minorHAnsi" w:cs="Arial"/>
          <w:color w:val="auto"/>
          <w:sz w:val="22"/>
          <w:lang w:val="en-GB" w:eastAsia="zh-TW"/>
        </w:rPr>
        <w:t xml:space="preserve">Advisory Board </w:t>
      </w:r>
      <w:r w:rsidRPr="006724A9">
        <w:rPr>
          <w:rFonts w:asciiTheme="minorHAnsi" w:eastAsia="PMingLiU" w:hAnsiTheme="minorHAnsi" w:cs="Arial"/>
          <w:color w:val="auto"/>
          <w:sz w:val="22"/>
          <w:lang w:val="en-GB" w:eastAsia="zh-TW"/>
        </w:rPr>
        <w:t xml:space="preserve">then </w:t>
      </w:r>
      <w:r w:rsidR="003537F9" w:rsidRPr="006724A9">
        <w:rPr>
          <w:rFonts w:asciiTheme="minorHAnsi" w:eastAsia="PMingLiU" w:hAnsiTheme="minorHAnsi" w:cs="Arial"/>
          <w:color w:val="auto"/>
          <w:sz w:val="22"/>
          <w:lang w:val="en-GB" w:eastAsia="zh-TW"/>
        </w:rPr>
        <w:t>conduct</w:t>
      </w:r>
      <w:r w:rsidRPr="006724A9">
        <w:rPr>
          <w:rFonts w:asciiTheme="minorHAnsi" w:eastAsia="PMingLiU" w:hAnsiTheme="minorHAnsi" w:cs="Arial"/>
          <w:color w:val="auto"/>
          <w:sz w:val="22"/>
          <w:lang w:val="en-GB" w:eastAsia="zh-TW"/>
        </w:rPr>
        <w:t>s</w:t>
      </w:r>
      <w:r w:rsidR="003537F9" w:rsidRPr="006724A9">
        <w:rPr>
          <w:rFonts w:asciiTheme="minorHAnsi" w:eastAsia="PMingLiU" w:hAnsiTheme="minorHAnsi" w:cs="Arial"/>
          <w:color w:val="auto"/>
          <w:sz w:val="22"/>
          <w:lang w:val="en-GB" w:eastAsia="zh-TW"/>
        </w:rPr>
        <w:t xml:space="preserve"> a</w:t>
      </w:r>
      <w:r w:rsidRPr="006724A9">
        <w:rPr>
          <w:rFonts w:asciiTheme="minorHAnsi" w:eastAsia="PMingLiU" w:hAnsiTheme="minorHAnsi" w:cs="Arial"/>
          <w:color w:val="auto"/>
          <w:sz w:val="22"/>
          <w:lang w:val="en-GB" w:eastAsia="zh-TW"/>
        </w:rPr>
        <w:t xml:space="preserve">n overall </w:t>
      </w:r>
      <w:r w:rsidR="003537F9" w:rsidRPr="006724A9">
        <w:rPr>
          <w:rFonts w:asciiTheme="minorHAnsi" w:eastAsia="PMingLiU" w:hAnsiTheme="minorHAnsi" w:cs="Arial"/>
          <w:color w:val="auto"/>
          <w:sz w:val="22"/>
          <w:lang w:val="en-GB" w:eastAsia="zh-TW"/>
        </w:rPr>
        <w:t xml:space="preserve">strategic review </w:t>
      </w:r>
      <w:r w:rsidRPr="006724A9">
        <w:rPr>
          <w:rFonts w:asciiTheme="minorHAnsi" w:eastAsia="PMingLiU" w:hAnsiTheme="minorHAnsi" w:cs="Arial"/>
          <w:color w:val="auto"/>
          <w:sz w:val="22"/>
          <w:lang w:val="en-GB" w:eastAsia="zh-TW"/>
        </w:rPr>
        <w:t>considering the inter-sectoral prioritization and the availability of funding, in accordance with the allocation paper.</w:t>
      </w:r>
      <w:r w:rsidR="00FE122C"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Following this step, t</w:t>
      </w:r>
      <w:r w:rsidR="003537F9" w:rsidRPr="006724A9">
        <w:rPr>
          <w:rFonts w:asciiTheme="minorHAnsi" w:eastAsia="PMingLiU" w:hAnsiTheme="minorHAnsi" w:cs="Arial"/>
          <w:color w:val="auto"/>
          <w:sz w:val="22"/>
          <w:lang w:val="en-GB" w:eastAsia="zh-TW"/>
        </w:rPr>
        <w:t xml:space="preserve">he advisory board provides the HC with the </w:t>
      </w:r>
      <w:r w:rsidRPr="006724A9">
        <w:rPr>
          <w:rFonts w:asciiTheme="minorHAnsi" w:eastAsia="PMingLiU" w:hAnsiTheme="minorHAnsi" w:cs="Arial"/>
          <w:color w:val="auto"/>
          <w:sz w:val="22"/>
          <w:lang w:val="en-GB" w:eastAsia="zh-TW"/>
        </w:rPr>
        <w:t xml:space="preserve">final list of recommended </w:t>
      </w:r>
      <w:r w:rsidR="003537F9" w:rsidRPr="006724A9">
        <w:rPr>
          <w:rFonts w:asciiTheme="minorHAnsi" w:eastAsia="PMingLiU" w:hAnsiTheme="minorHAnsi" w:cs="Arial"/>
          <w:color w:val="auto"/>
          <w:sz w:val="22"/>
          <w:lang w:val="en-GB" w:eastAsia="zh-TW"/>
        </w:rPr>
        <w:t xml:space="preserve">projects </w:t>
      </w:r>
      <w:r w:rsidRPr="006724A9">
        <w:rPr>
          <w:rFonts w:asciiTheme="minorHAnsi" w:eastAsia="PMingLiU" w:hAnsiTheme="minorHAnsi" w:cs="Arial"/>
          <w:color w:val="auto"/>
          <w:sz w:val="22"/>
          <w:lang w:val="en-GB" w:eastAsia="zh-TW"/>
        </w:rPr>
        <w:t>for final endorsement.</w:t>
      </w:r>
    </w:p>
    <w:p w14:paraId="09E93DB5" w14:textId="77777777" w:rsidR="003537F9" w:rsidRPr="006724A9" w:rsidRDefault="003537F9" w:rsidP="00297F21">
      <w:pPr>
        <w:spacing w:line="276" w:lineRule="auto"/>
        <w:jc w:val="both"/>
        <w:rPr>
          <w:rFonts w:asciiTheme="minorHAnsi" w:eastAsia="SymbolMT" w:hAnsiTheme="minorHAnsi" w:cs="Arial"/>
          <w:color w:val="auto"/>
          <w:sz w:val="22"/>
          <w:lang w:val="en-GB"/>
        </w:rPr>
      </w:pPr>
    </w:p>
    <w:p w14:paraId="7188FC8C" w14:textId="0FA33D91" w:rsidR="004B789E" w:rsidRPr="006724A9" w:rsidRDefault="004B789E" w:rsidP="00375BD8">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At the centre of the standard allocation </w:t>
      </w:r>
      <w:r w:rsidR="00742A1D" w:rsidRPr="006724A9">
        <w:rPr>
          <w:rFonts w:asciiTheme="minorHAnsi" w:eastAsia="PMingLiU" w:hAnsiTheme="minorHAnsi" w:cs="Arial"/>
          <w:color w:val="auto"/>
          <w:sz w:val="22"/>
          <w:lang w:val="en-GB" w:eastAsia="zh-TW"/>
        </w:rPr>
        <w:t xml:space="preserve">model </w:t>
      </w:r>
      <w:r w:rsidRPr="006724A9">
        <w:rPr>
          <w:rFonts w:asciiTheme="minorHAnsi" w:eastAsia="PMingLiU" w:hAnsiTheme="minorHAnsi" w:cs="Arial"/>
          <w:color w:val="auto"/>
          <w:sz w:val="22"/>
          <w:lang w:val="en-GB" w:eastAsia="zh-TW"/>
        </w:rPr>
        <w:t xml:space="preserve">is a strategy developed based on the agreed </w:t>
      </w:r>
      <w:r w:rsidR="00F966BE" w:rsidRPr="006724A9">
        <w:rPr>
          <w:rFonts w:asciiTheme="minorHAnsi" w:eastAsia="PMingLiU" w:hAnsiTheme="minorHAnsi" w:cs="Arial"/>
          <w:color w:val="auto"/>
          <w:sz w:val="22"/>
          <w:lang w:val="en-GB" w:eastAsia="zh-TW"/>
        </w:rPr>
        <w:t>objectives</w:t>
      </w:r>
      <w:r w:rsidRPr="006724A9">
        <w:rPr>
          <w:rFonts w:asciiTheme="minorHAnsi" w:eastAsia="PMingLiU" w:hAnsiTheme="minorHAnsi" w:cs="Arial"/>
          <w:color w:val="auto"/>
          <w:sz w:val="22"/>
          <w:lang w:val="en-GB" w:eastAsia="zh-TW"/>
        </w:rPr>
        <w:t xml:space="preserve"> of the JRP</w:t>
      </w:r>
      <w:r w:rsidR="00F966BE" w:rsidRPr="006724A9">
        <w:rPr>
          <w:rFonts w:asciiTheme="minorHAnsi" w:eastAsia="PMingLiU" w:hAnsiTheme="minorHAnsi" w:cs="Arial"/>
          <w:color w:val="auto"/>
          <w:sz w:val="22"/>
          <w:lang w:val="en-GB" w:eastAsia="zh-TW"/>
        </w:rPr>
        <w:t xml:space="preserve"> and </w:t>
      </w:r>
      <w:r w:rsidR="00FE122C" w:rsidRPr="006724A9">
        <w:rPr>
          <w:rFonts w:asciiTheme="minorHAnsi" w:eastAsia="PMingLiU" w:hAnsiTheme="minorHAnsi" w:cs="Arial"/>
          <w:color w:val="auto"/>
          <w:sz w:val="22"/>
          <w:lang w:val="en-GB" w:eastAsia="zh-TW"/>
        </w:rPr>
        <w:t>H</w:t>
      </w:r>
      <w:r w:rsidR="00F966BE" w:rsidRPr="006724A9">
        <w:rPr>
          <w:rFonts w:asciiTheme="minorHAnsi" w:eastAsia="PMingLiU" w:hAnsiTheme="minorHAnsi" w:cs="Arial"/>
          <w:color w:val="auto"/>
          <w:sz w:val="22"/>
          <w:lang w:val="en-GB" w:eastAsia="zh-TW"/>
        </w:rPr>
        <w:t>RP</w:t>
      </w:r>
      <w:r w:rsidRPr="006724A9">
        <w:rPr>
          <w:rFonts w:asciiTheme="minorHAnsi" w:eastAsia="PMingLiU" w:hAnsiTheme="minorHAnsi" w:cs="Arial"/>
          <w:color w:val="auto"/>
          <w:sz w:val="22"/>
          <w:lang w:val="en-GB" w:eastAsia="zh-TW"/>
        </w:rPr>
        <w:t xml:space="preserve">. The </w:t>
      </w:r>
      <w:r w:rsidR="0086350A" w:rsidRPr="006724A9">
        <w:rPr>
          <w:rFonts w:asciiTheme="minorHAnsi" w:eastAsia="PMingLiU" w:hAnsiTheme="minorHAnsi" w:cs="Arial"/>
          <w:color w:val="auto"/>
          <w:sz w:val="22"/>
          <w:lang w:val="en-GB" w:eastAsia="zh-TW"/>
        </w:rPr>
        <w:t>HC</w:t>
      </w:r>
      <w:r w:rsidRPr="006724A9">
        <w:rPr>
          <w:rFonts w:asciiTheme="minorHAnsi" w:eastAsia="PMingLiU" w:hAnsiTheme="minorHAnsi" w:cs="Arial"/>
          <w:color w:val="auto"/>
          <w:sz w:val="22"/>
          <w:lang w:val="en-GB" w:eastAsia="zh-TW"/>
        </w:rPr>
        <w:t>, supported by the HFU, should utili</w:t>
      </w:r>
      <w:r w:rsidR="00742A1D" w:rsidRPr="006724A9">
        <w:rPr>
          <w:rFonts w:asciiTheme="minorHAnsi" w:eastAsia="PMingLiU" w:hAnsiTheme="minorHAnsi" w:cs="Arial"/>
          <w:color w:val="auto"/>
          <w:sz w:val="22"/>
          <w:lang w:val="en-GB" w:eastAsia="zh-TW"/>
        </w:rPr>
        <w:t>s</w:t>
      </w:r>
      <w:r w:rsidRPr="006724A9">
        <w:rPr>
          <w:rFonts w:asciiTheme="minorHAnsi" w:eastAsia="PMingLiU" w:hAnsiTheme="minorHAnsi" w:cs="Arial"/>
          <w:color w:val="auto"/>
          <w:sz w:val="22"/>
          <w:lang w:val="en-GB" w:eastAsia="zh-TW"/>
        </w:rPr>
        <w:t>e existing coordination mechanisms to establish a process</w:t>
      </w:r>
      <w:r w:rsidR="00375BD8" w:rsidRPr="006724A9">
        <w:rPr>
          <w:rFonts w:asciiTheme="minorHAnsi" w:eastAsia="PMingLiU" w:hAnsiTheme="minorHAnsi" w:cs="Arial"/>
          <w:color w:val="auto"/>
          <w:sz w:val="22"/>
          <w:lang w:val="en-GB" w:eastAsia="zh-TW"/>
        </w:rPr>
        <w:t>,</w:t>
      </w:r>
      <w:r w:rsidRPr="006724A9">
        <w:rPr>
          <w:rFonts w:asciiTheme="minorHAnsi" w:eastAsia="PMingLiU" w:hAnsiTheme="minorHAnsi" w:cs="Arial"/>
          <w:color w:val="auto"/>
          <w:sz w:val="22"/>
          <w:lang w:val="en-GB" w:eastAsia="zh-TW"/>
        </w:rPr>
        <w:t xml:space="preserve"> produc</w:t>
      </w:r>
      <w:r w:rsidR="00742A1D" w:rsidRPr="006724A9">
        <w:rPr>
          <w:rFonts w:asciiTheme="minorHAnsi" w:eastAsia="PMingLiU" w:hAnsiTheme="minorHAnsi" w:cs="Arial"/>
          <w:color w:val="auto"/>
          <w:sz w:val="22"/>
          <w:lang w:val="en-GB" w:eastAsia="zh-TW"/>
        </w:rPr>
        <w:t>ing</w:t>
      </w:r>
      <w:r w:rsidRPr="006724A9">
        <w:rPr>
          <w:rFonts w:asciiTheme="minorHAnsi" w:eastAsia="PMingLiU" w:hAnsiTheme="minorHAnsi" w:cs="Arial"/>
          <w:color w:val="auto"/>
          <w:sz w:val="22"/>
          <w:lang w:val="en-GB" w:eastAsia="zh-TW"/>
        </w:rPr>
        <w:t xml:space="preserve"> credible and unbiased information to develop the strategy. The analysis should be evidence-based and reference</w:t>
      </w:r>
      <w:r w:rsidR="00742A1D" w:rsidRPr="006724A9">
        <w:rPr>
          <w:rFonts w:asciiTheme="minorHAnsi" w:eastAsia="PMingLiU" w:hAnsiTheme="minorHAnsi" w:cs="Arial"/>
          <w:color w:val="auto"/>
          <w:sz w:val="22"/>
          <w:lang w:val="en-GB" w:eastAsia="zh-TW"/>
        </w:rPr>
        <w:t>d</w:t>
      </w:r>
      <w:r w:rsidRPr="006724A9">
        <w:rPr>
          <w:rFonts w:asciiTheme="minorHAnsi" w:eastAsia="PMingLiU" w:hAnsiTheme="minorHAnsi" w:cs="Arial"/>
          <w:color w:val="auto"/>
          <w:sz w:val="22"/>
          <w:lang w:val="en-GB" w:eastAsia="zh-TW"/>
        </w:rPr>
        <w:t xml:space="preserve"> to verifiable data. This process results in an allocation paper </w:t>
      </w:r>
      <w:r w:rsidR="00742A1D" w:rsidRPr="006724A9">
        <w:rPr>
          <w:rFonts w:asciiTheme="minorHAnsi" w:eastAsia="PMingLiU" w:hAnsiTheme="minorHAnsi" w:cs="Arial"/>
          <w:color w:val="auto"/>
          <w:sz w:val="22"/>
          <w:lang w:val="en-GB" w:eastAsia="zh-TW"/>
        </w:rPr>
        <w:t>summarising</w:t>
      </w:r>
      <w:r w:rsidRPr="006724A9">
        <w:rPr>
          <w:rFonts w:asciiTheme="minorHAnsi" w:eastAsia="PMingLiU" w:hAnsiTheme="minorHAnsi" w:cs="Arial"/>
          <w:color w:val="auto"/>
          <w:sz w:val="22"/>
          <w:lang w:val="en-GB" w:eastAsia="zh-TW"/>
        </w:rPr>
        <w:t xml:space="preserve"> the analysis, strategy and intent of the standard allocation. The priorities of the allocation strategy paper should be as precise as possible to allow for effective prioriti</w:t>
      </w:r>
      <w:r w:rsidR="00742A1D" w:rsidRPr="006724A9">
        <w:rPr>
          <w:rFonts w:asciiTheme="minorHAnsi" w:eastAsia="PMingLiU" w:hAnsiTheme="minorHAnsi" w:cs="Arial"/>
          <w:color w:val="auto"/>
          <w:sz w:val="22"/>
          <w:lang w:val="en-GB" w:eastAsia="zh-TW"/>
        </w:rPr>
        <w:t>s</w:t>
      </w:r>
      <w:r w:rsidRPr="006724A9">
        <w:rPr>
          <w:rFonts w:asciiTheme="minorHAnsi" w:eastAsia="PMingLiU" w:hAnsiTheme="minorHAnsi" w:cs="Arial"/>
          <w:color w:val="auto"/>
          <w:sz w:val="22"/>
          <w:lang w:val="en-GB" w:eastAsia="zh-TW"/>
        </w:rPr>
        <w:t xml:space="preserve">ation by </w:t>
      </w:r>
      <w:r w:rsidR="00653AFE" w:rsidRPr="006724A9">
        <w:rPr>
          <w:rFonts w:asciiTheme="minorHAnsi" w:eastAsia="PMingLiU" w:hAnsiTheme="minorHAnsi" w:cs="Arial"/>
          <w:color w:val="auto"/>
          <w:sz w:val="22"/>
          <w:lang w:val="en-GB" w:eastAsia="zh-TW"/>
        </w:rPr>
        <w:t>sectors</w:t>
      </w:r>
      <w:r w:rsidRPr="006724A9">
        <w:rPr>
          <w:rFonts w:asciiTheme="minorHAnsi" w:eastAsia="PMingLiU" w:hAnsiTheme="minorHAnsi" w:cs="Arial"/>
          <w:color w:val="auto"/>
          <w:sz w:val="22"/>
          <w:lang w:val="en-GB" w:eastAsia="zh-TW"/>
        </w:rPr>
        <w:t>. Efforts should be made to seek complementarity with existing funding channels.</w:t>
      </w:r>
    </w:p>
    <w:p w14:paraId="2F4D7CA6" w14:textId="77777777" w:rsidR="003D1AAC" w:rsidRPr="006724A9" w:rsidRDefault="003D1AAC">
      <w:pPr>
        <w:spacing w:line="276" w:lineRule="auto"/>
        <w:ind w:left="360" w:firstLine="720"/>
        <w:jc w:val="both"/>
        <w:rPr>
          <w:rFonts w:asciiTheme="minorHAnsi" w:eastAsia="SymbolMT" w:hAnsiTheme="minorHAnsi" w:cs="Arial"/>
          <w:color w:val="auto"/>
          <w:sz w:val="22"/>
          <w:lang w:val="en-GB"/>
        </w:rPr>
      </w:pPr>
    </w:p>
    <w:p w14:paraId="4AB3B476" w14:textId="12547816" w:rsidR="00DF62A7" w:rsidRPr="006724A9" w:rsidRDefault="00742A1D">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T</w:t>
      </w:r>
      <w:r w:rsidR="00DF62A7" w:rsidRPr="006724A9">
        <w:rPr>
          <w:rFonts w:asciiTheme="minorHAnsi" w:eastAsia="PMingLiU" w:hAnsiTheme="minorHAnsi" w:cs="Arial"/>
          <w:color w:val="auto"/>
          <w:sz w:val="22"/>
          <w:lang w:val="en-GB" w:eastAsia="zh-TW"/>
        </w:rPr>
        <w:t xml:space="preserve">he </w:t>
      </w:r>
      <w:r w:rsidR="00924BF9" w:rsidRPr="006724A9">
        <w:rPr>
          <w:rFonts w:asciiTheme="minorHAnsi" w:eastAsia="PMingLiU" w:hAnsiTheme="minorHAnsi" w:cs="Arial"/>
          <w:color w:val="auto"/>
          <w:sz w:val="22"/>
          <w:lang w:val="en-GB" w:eastAsia="zh-TW"/>
        </w:rPr>
        <w:t>allocation paper</w:t>
      </w:r>
      <w:r w:rsidR="00DF62A7" w:rsidRPr="006724A9">
        <w:rPr>
          <w:rFonts w:asciiTheme="minorHAnsi" w:eastAsia="PMingLiU" w:hAnsiTheme="minorHAnsi" w:cs="Arial"/>
          <w:color w:val="auto"/>
          <w:sz w:val="22"/>
          <w:lang w:val="en-GB" w:eastAsia="zh-TW"/>
        </w:rPr>
        <w:t xml:space="preserve"> will specify: </w:t>
      </w:r>
    </w:p>
    <w:p w14:paraId="1BF5D2BB" w14:textId="2FF3B5E2" w:rsidR="00DF62A7" w:rsidRPr="006724A9" w:rsidRDefault="00742A1D" w:rsidP="00297F21">
      <w:pPr>
        <w:pStyle w:val="ListParagraph"/>
        <w:widowControl w:val="0"/>
        <w:numPr>
          <w:ilvl w:val="0"/>
          <w:numId w:val="2"/>
        </w:numPr>
        <w:suppressAutoHyphens/>
        <w:spacing w:after="0"/>
        <w:ind w:left="360"/>
        <w:jc w:val="both"/>
        <w:rPr>
          <w:rFonts w:eastAsia="SymbolMT" w:cs="Arial"/>
        </w:rPr>
      </w:pPr>
      <w:r w:rsidRPr="006724A9">
        <w:rPr>
          <w:rFonts w:eastAsia="SymbolMT" w:cs="Arial"/>
        </w:rPr>
        <w:t>The g</w:t>
      </w:r>
      <w:r w:rsidR="00DF62A7" w:rsidRPr="006724A9">
        <w:rPr>
          <w:rFonts w:eastAsia="SymbolMT" w:cs="Arial"/>
        </w:rPr>
        <w:t>eneral objective of the call</w:t>
      </w:r>
      <w:r w:rsidR="00DE7B3C" w:rsidRPr="006724A9">
        <w:rPr>
          <w:rFonts w:eastAsia="SymbolMT" w:cs="Arial"/>
        </w:rPr>
        <w:t xml:space="preserve"> for proposals</w:t>
      </w:r>
      <w:r w:rsidR="00DF62A7" w:rsidRPr="006724A9">
        <w:rPr>
          <w:rFonts w:eastAsia="SymbolMT" w:cs="Arial"/>
        </w:rPr>
        <w:t>, as well as concrete and measurable sectoral, demographic and geographic targets;</w:t>
      </w:r>
    </w:p>
    <w:p w14:paraId="40A2128C" w14:textId="1F19BDBA" w:rsidR="00DF62A7" w:rsidRPr="006724A9" w:rsidRDefault="00742A1D" w:rsidP="00297F21">
      <w:pPr>
        <w:pStyle w:val="ListParagraph"/>
        <w:widowControl w:val="0"/>
        <w:numPr>
          <w:ilvl w:val="0"/>
          <w:numId w:val="2"/>
        </w:numPr>
        <w:suppressAutoHyphens/>
        <w:spacing w:after="0"/>
        <w:ind w:left="360"/>
        <w:jc w:val="both"/>
        <w:rPr>
          <w:rFonts w:eastAsia="SymbolMT" w:cs="Arial"/>
        </w:rPr>
      </w:pPr>
      <w:r w:rsidRPr="006724A9">
        <w:rPr>
          <w:rFonts w:eastAsia="SymbolMT" w:cs="Arial"/>
        </w:rPr>
        <w:t>The m</w:t>
      </w:r>
      <w:r w:rsidR="00DF62A7" w:rsidRPr="006724A9">
        <w:rPr>
          <w:rFonts w:eastAsia="SymbolMT" w:cs="Arial"/>
        </w:rPr>
        <w:t>aximum amount to be allocated through the call</w:t>
      </w:r>
    </w:p>
    <w:p w14:paraId="24AE4AB2" w14:textId="7462E387" w:rsidR="00DF62A7" w:rsidRPr="006724A9" w:rsidRDefault="00742A1D" w:rsidP="00297F21">
      <w:pPr>
        <w:pStyle w:val="ListParagraph"/>
        <w:widowControl w:val="0"/>
        <w:numPr>
          <w:ilvl w:val="0"/>
          <w:numId w:val="2"/>
        </w:numPr>
        <w:suppressAutoHyphens/>
        <w:spacing w:after="0"/>
        <w:ind w:left="360"/>
        <w:jc w:val="both"/>
        <w:rPr>
          <w:rFonts w:eastAsia="SymbolMT" w:cs="Arial"/>
        </w:rPr>
      </w:pPr>
      <w:r w:rsidRPr="006724A9">
        <w:rPr>
          <w:rFonts w:eastAsia="SymbolMT" w:cs="Arial"/>
        </w:rPr>
        <w:t>The m</w:t>
      </w:r>
      <w:r w:rsidR="003D1AAC" w:rsidRPr="006724A9">
        <w:rPr>
          <w:rFonts w:eastAsia="SymbolMT" w:cs="Arial"/>
        </w:rPr>
        <w:t>aximum project duration and grant amount (if different from specified in this manual)</w:t>
      </w:r>
      <w:r w:rsidR="00DF62A7" w:rsidRPr="006724A9">
        <w:rPr>
          <w:rFonts w:eastAsia="SymbolMT" w:cs="Arial"/>
        </w:rPr>
        <w:t>;</w:t>
      </w:r>
    </w:p>
    <w:p w14:paraId="4D744D3B" w14:textId="1BCF8E24" w:rsidR="00DF62A7" w:rsidRPr="006724A9" w:rsidRDefault="00742A1D" w:rsidP="00297F21">
      <w:pPr>
        <w:pStyle w:val="ListParagraph"/>
        <w:widowControl w:val="0"/>
        <w:numPr>
          <w:ilvl w:val="0"/>
          <w:numId w:val="2"/>
        </w:numPr>
        <w:suppressAutoHyphens/>
        <w:spacing w:after="0"/>
        <w:ind w:left="360"/>
        <w:jc w:val="both"/>
        <w:rPr>
          <w:rFonts w:eastAsia="SymbolMT" w:cs="Arial"/>
        </w:rPr>
      </w:pPr>
      <w:r w:rsidRPr="006724A9">
        <w:rPr>
          <w:rFonts w:eastAsia="SymbolMT" w:cs="Arial"/>
        </w:rPr>
        <w:t>The d</w:t>
      </w:r>
      <w:r w:rsidR="00DF62A7" w:rsidRPr="006724A9">
        <w:rPr>
          <w:rFonts w:eastAsia="SymbolMT" w:cs="Arial"/>
        </w:rPr>
        <w:t>eadline for submission;</w:t>
      </w:r>
    </w:p>
    <w:p w14:paraId="01C39D9D" w14:textId="33723A0D" w:rsidR="00DF62A7" w:rsidRPr="006724A9" w:rsidRDefault="00DF62A7" w:rsidP="00297F21">
      <w:pPr>
        <w:pStyle w:val="ListParagraph"/>
        <w:widowControl w:val="0"/>
        <w:numPr>
          <w:ilvl w:val="0"/>
          <w:numId w:val="2"/>
        </w:numPr>
        <w:suppressAutoHyphens/>
        <w:spacing w:after="0"/>
        <w:ind w:left="360"/>
        <w:jc w:val="both"/>
        <w:rPr>
          <w:rFonts w:eastAsia="SymbolMT" w:cs="Arial"/>
        </w:rPr>
      </w:pPr>
      <w:r w:rsidRPr="006724A9">
        <w:rPr>
          <w:rFonts w:eastAsia="SymbolMT" w:cs="Arial"/>
        </w:rPr>
        <w:t>T</w:t>
      </w:r>
      <w:r w:rsidR="00742A1D" w:rsidRPr="006724A9">
        <w:rPr>
          <w:rFonts w:eastAsia="SymbolMT" w:cs="Arial"/>
        </w:rPr>
        <w:t>he t</w:t>
      </w:r>
      <w:r w:rsidRPr="006724A9">
        <w:rPr>
          <w:rFonts w:eastAsia="SymbolMT" w:cs="Arial"/>
        </w:rPr>
        <w:t>imeline and milestones for each step of the allocation process, including the expect</w:t>
      </w:r>
      <w:r w:rsidR="00EC2996" w:rsidRPr="006724A9">
        <w:rPr>
          <w:rFonts w:eastAsia="SymbolMT" w:cs="Arial"/>
        </w:rPr>
        <w:t xml:space="preserve">ed decision date (i.e. final </w:t>
      </w:r>
      <w:r w:rsidR="0086350A" w:rsidRPr="006724A9">
        <w:rPr>
          <w:rFonts w:eastAsia="SymbolMT" w:cs="Arial"/>
        </w:rPr>
        <w:t>HC</w:t>
      </w:r>
      <w:r w:rsidRPr="006724A9">
        <w:rPr>
          <w:rFonts w:eastAsia="SymbolMT" w:cs="Arial"/>
        </w:rPr>
        <w:t xml:space="preserve"> approval).</w:t>
      </w:r>
    </w:p>
    <w:p w14:paraId="2A6186A4" w14:textId="77777777" w:rsidR="00222FDD" w:rsidRPr="00050D0A" w:rsidRDefault="00222FDD" w:rsidP="00297F21">
      <w:pPr>
        <w:autoSpaceDE w:val="0"/>
        <w:autoSpaceDN w:val="0"/>
        <w:adjustRightInd w:val="0"/>
        <w:jc w:val="both"/>
        <w:rPr>
          <w:rFonts w:asciiTheme="minorHAnsi" w:hAnsiTheme="minorHAnsi" w:cs="Arial"/>
          <w:color w:val="000000"/>
          <w:sz w:val="24"/>
          <w:szCs w:val="24"/>
          <w:lang w:val="en-GB"/>
        </w:rPr>
      </w:pPr>
    </w:p>
    <w:p w14:paraId="2DD70F81" w14:textId="5D4BED46" w:rsidR="00222FDD" w:rsidRDefault="00222FDD" w:rsidP="00375BD8">
      <w:pPr>
        <w:autoSpaceDE w:val="0"/>
        <w:autoSpaceDN w:val="0"/>
        <w:adjustRightInd w:val="0"/>
        <w:jc w:val="both"/>
        <w:rPr>
          <w:rFonts w:asciiTheme="minorHAnsi" w:eastAsia="PMingLiU" w:hAnsiTheme="minorHAnsi" w:cs="Arial"/>
          <w:color w:val="auto"/>
          <w:sz w:val="22"/>
          <w:lang w:val="en-GB" w:eastAsia="zh-TW"/>
        </w:rPr>
      </w:pPr>
      <w:r w:rsidRPr="00050D0A">
        <w:rPr>
          <w:rFonts w:asciiTheme="minorHAnsi" w:eastAsia="PMingLiU" w:hAnsiTheme="minorHAnsi" w:cs="Arial"/>
          <w:b/>
          <w:bCs/>
          <w:color w:val="auto"/>
          <w:sz w:val="22"/>
          <w:lang w:val="en-GB" w:eastAsia="zh-TW"/>
        </w:rPr>
        <w:t>Strategic Review</w:t>
      </w:r>
      <w:r w:rsidRPr="00050D0A">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The review committee is responsible for the strategic review and is carried out on the basis of criteria outlined in a prioritization matrix (</w:t>
      </w:r>
      <w:r w:rsidR="0072636A" w:rsidRPr="006724A9">
        <w:rPr>
          <w:rFonts w:asciiTheme="minorHAnsi" w:eastAsia="PMingLiU" w:hAnsiTheme="minorHAnsi" w:cs="Arial"/>
          <w:color w:val="auto"/>
          <w:sz w:val="22"/>
          <w:lang w:val="en-GB" w:eastAsia="zh-TW"/>
        </w:rPr>
        <w:t xml:space="preserve">See Annex </w:t>
      </w:r>
      <w:r w:rsidR="00362EA8" w:rsidRPr="006724A9">
        <w:rPr>
          <w:rFonts w:asciiTheme="minorHAnsi" w:eastAsia="PMingLiU" w:hAnsiTheme="minorHAnsi" w:cs="Arial"/>
          <w:color w:val="auto"/>
          <w:sz w:val="22"/>
          <w:lang w:val="en-GB" w:eastAsia="zh-TW"/>
        </w:rPr>
        <w:t>2, scorecards</w:t>
      </w:r>
      <w:r w:rsidRPr="006724A9">
        <w:rPr>
          <w:rFonts w:asciiTheme="minorHAnsi" w:eastAsia="PMingLiU" w:hAnsiTheme="minorHAnsi" w:cs="Arial"/>
          <w:color w:val="auto"/>
          <w:sz w:val="22"/>
          <w:lang w:val="en-GB" w:eastAsia="zh-TW"/>
        </w:rPr>
        <w:t>). The JHF will apply standard prioritization matri</w:t>
      </w:r>
      <w:r w:rsidR="00375BD8" w:rsidRPr="006724A9">
        <w:rPr>
          <w:rFonts w:asciiTheme="minorHAnsi" w:eastAsia="PMingLiU" w:hAnsiTheme="minorHAnsi" w:cs="Arial"/>
          <w:color w:val="auto"/>
          <w:sz w:val="22"/>
          <w:lang w:val="en-GB" w:eastAsia="zh-TW"/>
        </w:rPr>
        <w:t>c</w:t>
      </w:r>
      <w:r w:rsidRPr="006724A9">
        <w:rPr>
          <w:rFonts w:asciiTheme="minorHAnsi" w:eastAsia="PMingLiU" w:hAnsiTheme="minorHAnsi" w:cs="Arial"/>
          <w:color w:val="auto"/>
          <w:sz w:val="22"/>
          <w:lang w:val="en-GB" w:eastAsia="zh-TW"/>
        </w:rPr>
        <w:t xml:space="preserve">es with scoring in each of the following key areas: (i) strategic relevance, (ii) programmatic </w:t>
      </w:r>
      <w:r w:rsidRPr="006724A9">
        <w:rPr>
          <w:rFonts w:asciiTheme="minorHAnsi" w:eastAsia="PMingLiU" w:hAnsiTheme="minorHAnsi" w:cs="Arial"/>
          <w:color w:val="auto"/>
          <w:sz w:val="22"/>
          <w:lang w:val="en-GB" w:eastAsia="zh-TW"/>
        </w:rPr>
        <w:lastRenderedPageBreak/>
        <w:t xml:space="preserve">relevance, (iii) cost effectiveness, (iv) management and monitoring, and (v) engagement </w:t>
      </w:r>
      <w:r w:rsidR="00375BD8" w:rsidRPr="006724A9">
        <w:rPr>
          <w:rFonts w:asciiTheme="minorHAnsi" w:eastAsia="PMingLiU" w:hAnsiTheme="minorHAnsi" w:cs="Arial"/>
          <w:color w:val="auto"/>
          <w:sz w:val="22"/>
          <w:lang w:val="en-GB" w:eastAsia="zh-TW"/>
        </w:rPr>
        <w:t xml:space="preserve">in </w:t>
      </w:r>
      <w:r w:rsidRPr="006724A9">
        <w:rPr>
          <w:rFonts w:asciiTheme="minorHAnsi" w:eastAsia="PMingLiU" w:hAnsiTheme="minorHAnsi" w:cs="Arial"/>
          <w:color w:val="auto"/>
          <w:sz w:val="22"/>
          <w:lang w:val="en-GB" w:eastAsia="zh-TW"/>
        </w:rPr>
        <w:t xml:space="preserve">coordination.  The list of shortlisted priority projects should be presented to the AB </w:t>
      </w:r>
      <w:r w:rsidR="00375BD8" w:rsidRPr="006724A9">
        <w:rPr>
          <w:rFonts w:asciiTheme="minorHAnsi" w:eastAsia="PMingLiU" w:hAnsiTheme="minorHAnsi" w:cs="Arial"/>
          <w:color w:val="auto"/>
          <w:sz w:val="22"/>
          <w:lang w:val="en-GB" w:eastAsia="zh-TW"/>
        </w:rPr>
        <w:t xml:space="preserve">members </w:t>
      </w:r>
      <w:r w:rsidRPr="006724A9">
        <w:rPr>
          <w:rFonts w:asciiTheme="minorHAnsi" w:eastAsia="PMingLiU" w:hAnsiTheme="minorHAnsi" w:cs="Arial"/>
          <w:color w:val="auto"/>
          <w:sz w:val="22"/>
          <w:lang w:val="en-GB" w:eastAsia="zh-TW"/>
        </w:rPr>
        <w:t xml:space="preserve">to allow </w:t>
      </w:r>
      <w:r w:rsidR="00375BD8" w:rsidRPr="006724A9">
        <w:rPr>
          <w:rFonts w:asciiTheme="minorHAnsi" w:eastAsia="PMingLiU" w:hAnsiTheme="minorHAnsi" w:cs="Arial"/>
          <w:color w:val="auto"/>
          <w:sz w:val="22"/>
          <w:lang w:val="en-GB" w:eastAsia="zh-TW"/>
        </w:rPr>
        <w:t>them</w:t>
      </w:r>
      <w:r w:rsidRPr="006724A9">
        <w:rPr>
          <w:rFonts w:asciiTheme="minorHAnsi" w:eastAsia="PMingLiU" w:hAnsiTheme="minorHAnsi" w:cs="Arial"/>
          <w:color w:val="auto"/>
          <w:sz w:val="22"/>
          <w:lang w:val="en-GB" w:eastAsia="zh-TW"/>
        </w:rPr>
        <w:t xml:space="preserve"> to raise any critical concerns, questions, or alerts concerning risks and provide feedback. </w:t>
      </w:r>
    </w:p>
    <w:p w14:paraId="44DA725E" w14:textId="335AFD6D" w:rsidR="00641D66" w:rsidRDefault="00641D66" w:rsidP="00375BD8">
      <w:pPr>
        <w:autoSpaceDE w:val="0"/>
        <w:autoSpaceDN w:val="0"/>
        <w:adjustRightInd w:val="0"/>
        <w:jc w:val="both"/>
        <w:rPr>
          <w:rFonts w:asciiTheme="minorHAnsi" w:eastAsia="PMingLiU" w:hAnsiTheme="minorHAnsi" w:cs="Arial"/>
          <w:color w:val="auto"/>
          <w:sz w:val="22"/>
          <w:lang w:val="en-GB" w:eastAsia="zh-TW"/>
        </w:rPr>
      </w:pPr>
    </w:p>
    <w:p w14:paraId="44B91D28" w14:textId="27972860" w:rsidR="00641D66" w:rsidRPr="006724A9" w:rsidRDefault="00641D66" w:rsidP="00375BD8">
      <w:pPr>
        <w:autoSpaceDE w:val="0"/>
        <w:autoSpaceDN w:val="0"/>
        <w:adjustRightInd w:val="0"/>
        <w:jc w:val="both"/>
        <w:rPr>
          <w:rFonts w:asciiTheme="minorHAnsi" w:eastAsia="PMingLiU" w:hAnsiTheme="minorHAnsi" w:cs="Arial"/>
          <w:color w:val="auto"/>
          <w:sz w:val="22"/>
          <w:lang w:val="en-GB" w:eastAsia="zh-TW"/>
        </w:rPr>
      </w:pPr>
      <w:r>
        <w:rPr>
          <w:rFonts w:asciiTheme="minorHAnsi" w:eastAsia="PMingLiU" w:hAnsiTheme="minorHAnsi" w:cs="Arial"/>
          <w:color w:val="auto"/>
          <w:sz w:val="22"/>
          <w:lang w:val="en-GB" w:eastAsia="zh-TW"/>
        </w:rPr>
        <w:t>The list of shortlisted priority projects should be presented to the AB to allow AB members to raise any critical concerns, questions, or alerts concerning risks and provide feedback.</w:t>
      </w:r>
    </w:p>
    <w:p w14:paraId="2E7A9198" w14:textId="77777777" w:rsidR="00222FDD" w:rsidRPr="00050D0A" w:rsidRDefault="00222FDD" w:rsidP="00297F21">
      <w:pPr>
        <w:autoSpaceDE w:val="0"/>
        <w:autoSpaceDN w:val="0"/>
        <w:adjustRightInd w:val="0"/>
        <w:jc w:val="both"/>
        <w:rPr>
          <w:rFonts w:asciiTheme="minorHAnsi" w:hAnsiTheme="minorHAnsi" w:cs="Arial"/>
          <w:color w:val="000000"/>
          <w:szCs w:val="20"/>
          <w:lang w:val="en-GB"/>
        </w:rPr>
      </w:pPr>
    </w:p>
    <w:p w14:paraId="75A01AA4" w14:textId="2DCEAA96" w:rsidR="002C3693" w:rsidRPr="006724A9" w:rsidRDefault="002C3693" w:rsidP="00050D0A">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The following table provides a snapshot of the workflow for the standard allocation.  There are two </w:t>
      </w:r>
      <w:r w:rsidR="00924BF9" w:rsidRPr="006724A9">
        <w:rPr>
          <w:rFonts w:asciiTheme="minorHAnsi" w:eastAsia="PMingLiU" w:hAnsiTheme="minorHAnsi" w:cs="Arial"/>
          <w:color w:val="auto"/>
          <w:sz w:val="22"/>
          <w:lang w:val="en-GB" w:eastAsia="zh-TW"/>
        </w:rPr>
        <w:t>types</w:t>
      </w:r>
      <w:r w:rsidRPr="006724A9">
        <w:rPr>
          <w:rFonts w:asciiTheme="minorHAnsi" w:eastAsia="PMingLiU" w:hAnsiTheme="minorHAnsi" w:cs="Arial"/>
          <w:color w:val="auto"/>
          <w:sz w:val="22"/>
          <w:lang w:val="en-GB" w:eastAsia="zh-TW"/>
        </w:rPr>
        <w:t xml:space="preserve"> of project </w:t>
      </w:r>
      <w:r w:rsidR="004023D5" w:rsidRPr="006724A9">
        <w:rPr>
          <w:rFonts w:asciiTheme="minorHAnsi" w:eastAsia="PMingLiU" w:hAnsiTheme="minorHAnsi" w:cs="Arial"/>
          <w:color w:val="auto"/>
          <w:sz w:val="22"/>
          <w:lang w:val="en-GB" w:eastAsia="zh-TW"/>
        </w:rPr>
        <w:t>review:</w:t>
      </w:r>
      <w:r w:rsidRPr="006724A9">
        <w:rPr>
          <w:rFonts w:asciiTheme="minorHAnsi" w:eastAsia="PMingLiU" w:hAnsiTheme="minorHAnsi" w:cs="Arial"/>
          <w:color w:val="auto"/>
          <w:sz w:val="22"/>
          <w:lang w:val="en-GB" w:eastAsia="zh-TW"/>
        </w:rPr>
        <w:t xml:space="preserve"> a strategic review of project proposals to ensure</w:t>
      </w:r>
      <w:r w:rsidR="00742A1D" w:rsidRPr="006724A9">
        <w:rPr>
          <w:rFonts w:asciiTheme="minorHAnsi" w:eastAsia="PMingLiU" w:hAnsiTheme="minorHAnsi" w:cs="Arial"/>
          <w:color w:val="auto"/>
          <w:sz w:val="22"/>
          <w:lang w:val="en-GB" w:eastAsia="zh-TW"/>
        </w:rPr>
        <w:t xml:space="preserve"> that</w:t>
      </w:r>
      <w:r w:rsidRPr="006724A9">
        <w:rPr>
          <w:rFonts w:asciiTheme="minorHAnsi" w:eastAsia="PMingLiU" w:hAnsiTheme="minorHAnsi" w:cs="Arial"/>
          <w:color w:val="auto"/>
          <w:sz w:val="22"/>
          <w:lang w:val="en-GB" w:eastAsia="zh-TW"/>
        </w:rPr>
        <w:t xml:space="preserve"> projects and partners are aligned with </w:t>
      </w:r>
      <w:r w:rsidR="00DE7B3C" w:rsidRPr="006724A9">
        <w:rPr>
          <w:rFonts w:asciiTheme="minorHAnsi" w:eastAsia="PMingLiU" w:hAnsiTheme="minorHAnsi" w:cs="Arial"/>
          <w:color w:val="auto"/>
          <w:sz w:val="22"/>
          <w:lang w:val="en-GB" w:eastAsia="zh-TW"/>
        </w:rPr>
        <w:t>the Jordan Response Plan (</w:t>
      </w:r>
      <w:r w:rsidRPr="006724A9">
        <w:rPr>
          <w:rFonts w:asciiTheme="minorHAnsi" w:eastAsia="PMingLiU" w:hAnsiTheme="minorHAnsi" w:cs="Arial"/>
          <w:color w:val="auto"/>
          <w:sz w:val="22"/>
          <w:lang w:val="en-GB" w:eastAsia="zh-TW"/>
        </w:rPr>
        <w:t>JRP</w:t>
      </w:r>
      <w:r w:rsidR="00DE7B3C" w:rsidRPr="006724A9">
        <w:rPr>
          <w:rFonts w:asciiTheme="minorHAnsi" w:eastAsia="PMingLiU" w:hAnsiTheme="minorHAnsi" w:cs="Arial"/>
          <w:color w:val="auto"/>
          <w:sz w:val="22"/>
          <w:lang w:val="en-GB" w:eastAsia="zh-TW"/>
        </w:rPr>
        <w:t>)</w:t>
      </w:r>
      <w:r w:rsidR="001164EE" w:rsidRPr="006724A9">
        <w:rPr>
          <w:rFonts w:asciiTheme="minorHAnsi" w:eastAsia="PMingLiU" w:hAnsiTheme="minorHAnsi" w:cs="Arial"/>
          <w:color w:val="auto"/>
          <w:sz w:val="22"/>
          <w:lang w:val="en-GB" w:eastAsia="zh-TW"/>
        </w:rPr>
        <w:t xml:space="preserve"> and the</w:t>
      </w:r>
      <w:r w:rsidR="00010EB3" w:rsidRPr="006724A9">
        <w:rPr>
          <w:rFonts w:asciiTheme="minorHAnsi" w:eastAsia="PMingLiU" w:hAnsiTheme="minorHAnsi" w:cs="Arial"/>
          <w:color w:val="auto"/>
          <w:sz w:val="22"/>
          <w:lang w:val="en-GB" w:eastAsia="zh-TW"/>
        </w:rPr>
        <w:t xml:space="preserve"> </w:t>
      </w:r>
      <w:r w:rsidR="00362EA8" w:rsidRPr="006724A9">
        <w:rPr>
          <w:rFonts w:asciiTheme="minorHAnsi" w:eastAsia="PMingLiU" w:hAnsiTheme="minorHAnsi" w:cs="Arial"/>
          <w:color w:val="auto"/>
          <w:sz w:val="22"/>
          <w:lang w:val="en-GB" w:eastAsia="zh-TW"/>
        </w:rPr>
        <w:t>Syria HRP</w:t>
      </w:r>
      <w:r w:rsidR="0084210D"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 xml:space="preserve">priorities and a technical review to determine the soundness and quality of the proposals. </w:t>
      </w:r>
    </w:p>
    <w:p w14:paraId="34F83365" w14:textId="77777777" w:rsidR="00222FDD" w:rsidRPr="006724A9" w:rsidRDefault="00222FDD" w:rsidP="00297F21">
      <w:pPr>
        <w:jc w:val="both"/>
        <w:rPr>
          <w:rFonts w:asciiTheme="minorHAnsi" w:hAnsiTheme="minorHAnsi" w:cs="Arial"/>
          <w:b/>
          <w:color w:val="auto"/>
          <w:sz w:val="22"/>
          <w:lang w:val="en-GB"/>
        </w:rPr>
      </w:pPr>
    </w:p>
    <w:p w14:paraId="40250F92" w14:textId="3FC9D944" w:rsidR="000B7F5F" w:rsidRPr="006724A9" w:rsidRDefault="000B7F5F" w:rsidP="00297F21">
      <w:pPr>
        <w:jc w:val="both"/>
        <w:rPr>
          <w:rFonts w:asciiTheme="minorHAnsi" w:hAnsiTheme="minorHAnsi" w:cs="Arial"/>
          <w:b/>
          <w:color w:val="auto"/>
          <w:sz w:val="22"/>
          <w:lang w:val="en-GB"/>
        </w:rPr>
      </w:pPr>
      <w:r w:rsidRPr="006724A9">
        <w:rPr>
          <w:rFonts w:asciiTheme="minorHAnsi" w:hAnsiTheme="minorHAnsi" w:cs="Arial"/>
          <w:b/>
          <w:color w:val="auto"/>
          <w:sz w:val="22"/>
          <w:lang w:val="en-GB"/>
        </w:rPr>
        <w:t xml:space="preserve">Table 1: Standard allocation workflow </w:t>
      </w:r>
    </w:p>
    <w:p w14:paraId="78493B71" w14:textId="77777777" w:rsidR="00CB6546" w:rsidRPr="006724A9" w:rsidRDefault="00CB6546" w:rsidP="00297F21">
      <w:pPr>
        <w:jc w:val="both"/>
        <w:rPr>
          <w:rFonts w:asciiTheme="minorHAnsi" w:hAnsiTheme="minorHAnsi" w:cs="Arial"/>
          <w:b/>
          <w:color w:val="auto"/>
          <w:sz w:val="22"/>
          <w:lang w:val="en-GB"/>
        </w:rPr>
      </w:pPr>
    </w:p>
    <w:tbl>
      <w:tblPr>
        <w:tblW w:w="10363" w:type="dxa"/>
        <w:tblInd w:w="93" w:type="dxa"/>
        <w:tblLook w:val="04A0" w:firstRow="1" w:lastRow="0" w:firstColumn="1" w:lastColumn="0" w:noHBand="0" w:noVBand="1"/>
      </w:tblPr>
      <w:tblGrid>
        <w:gridCol w:w="1815"/>
        <w:gridCol w:w="4864"/>
        <w:gridCol w:w="1916"/>
        <w:gridCol w:w="1768"/>
      </w:tblGrid>
      <w:tr w:rsidR="000B7F5F" w:rsidRPr="006724A9" w14:paraId="3029194A" w14:textId="77777777" w:rsidTr="005C1A06">
        <w:trPr>
          <w:trHeight w:val="213"/>
          <w:tblHeader/>
        </w:trPr>
        <w:tc>
          <w:tcPr>
            <w:tcW w:w="1815" w:type="dxa"/>
            <w:tcBorders>
              <w:top w:val="single" w:sz="8" w:space="0" w:color="auto"/>
              <w:left w:val="single" w:sz="8" w:space="0" w:color="auto"/>
              <w:bottom w:val="single" w:sz="8" w:space="0" w:color="000000"/>
              <w:right w:val="single" w:sz="4" w:space="0" w:color="auto"/>
            </w:tcBorders>
            <w:shd w:val="clear" w:color="auto" w:fill="auto"/>
            <w:vAlign w:val="center"/>
          </w:tcPr>
          <w:p w14:paraId="68D3275B" w14:textId="77777777" w:rsidR="000B7F5F" w:rsidRPr="006724A9" w:rsidRDefault="000B7F5F"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Step</w:t>
            </w:r>
          </w:p>
        </w:tc>
        <w:tc>
          <w:tcPr>
            <w:tcW w:w="4864" w:type="dxa"/>
            <w:tcBorders>
              <w:top w:val="single" w:sz="8" w:space="0" w:color="auto"/>
              <w:left w:val="nil"/>
              <w:bottom w:val="single" w:sz="4" w:space="0" w:color="auto"/>
              <w:right w:val="single" w:sz="4" w:space="0" w:color="auto"/>
            </w:tcBorders>
            <w:shd w:val="clear" w:color="auto" w:fill="auto"/>
            <w:vAlign w:val="center"/>
          </w:tcPr>
          <w:p w14:paraId="0799CDAA" w14:textId="77777777" w:rsidR="000B7F5F" w:rsidRPr="006724A9" w:rsidRDefault="000B7F5F"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Activity</w:t>
            </w:r>
          </w:p>
        </w:tc>
        <w:tc>
          <w:tcPr>
            <w:tcW w:w="1916" w:type="dxa"/>
            <w:tcBorders>
              <w:top w:val="single" w:sz="8" w:space="0" w:color="auto"/>
              <w:left w:val="nil"/>
              <w:bottom w:val="single" w:sz="4" w:space="0" w:color="auto"/>
              <w:right w:val="single" w:sz="4" w:space="0" w:color="auto"/>
            </w:tcBorders>
            <w:shd w:val="clear" w:color="auto" w:fill="auto"/>
            <w:vAlign w:val="center"/>
          </w:tcPr>
          <w:p w14:paraId="3273B30C" w14:textId="00E60521" w:rsidR="000B7F5F" w:rsidRPr="006724A9" w:rsidRDefault="000B7F5F" w:rsidP="00297F21">
            <w:pPr>
              <w:jc w:val="both"/>
              <w:rPr>
                <w:rFonts w:asciiTheme="minorHAnsi" w:eastAsia="Times New Roman" w:hAnsiTheme="minorHAnsi" w:cs="Arial"/>
                <w:b/>
                <w:color w:val="000000"/>
                <w:sz w:val="22"/>
                <w:lang w:val="en-GB" w:eastAsia="en-GB"/>
              </w:rPr>
            </w:pPr>
            <w:r w:rsidRPr="006724A9">
              <w:rPr>
                <w:rFonts w:asciiTheme="minorHAnsi" w:eastAsia="Times New Roman" w:hAnsiTheme="minorHAnsi" w:cs="Arial"/>
                <w:b/>
                <w:color w:val="000000"/>
                <w:sz w:val="22"/>
                <w:lang w:val="en-GB" w:eastAsia="en-GB"/>
              </w:rPr>
              <w:t>Responsible</w:t>
            </w:r>
            <w:r w:rsidR="001271E0" w:rsidRPr="006724A9">
              <w:rPr>
                <w:rFonts w:asciiTheme="minorHAnsi" w:eastAsia="Times New Roman" w:hAnsiTheme="minorHAnsi" w:cs="Arial"/>
                <w:b/>
                <w:color w:val="000000"/>
                <w:sz w:val="22"/>
                <w:lang w:val="en-GB" w:eastAsia="en-GB"/>
              </w:rPr>
              <w:t xml:space="preserve"> Body</w:t>
            </w:r>
          </w:p>
        </w:tc>
        <w:tc>
          <w:tcPr>
            <w:tcW w:w="1768" w:type="dxa"/>
            <w:tcBorders>
              <w:top w:val="single" w:sz="8" w:space="0" w:color="auto"/>
              <w:left w:val="nil"/>
              <w:bottom w:val="single" w:sz="4" w:space="0" w:color="auto"/>
              <w:right w:val="single" w:sz="8" w:space="0" w:color="auto"/>
            </w:tcBorders>
            <w:shd w:val="clear" w:color="auto" w:fill="auto"/>
            <w:noWrap/>
            <w:vAlign w:val="center"/>
          </w:tcPr>
          <w:p w14:paraId="1BA8A75B" w14:textId="77777777" w:rsidR="000B7F5F" w:rsidRPr="006724A9" w:rsidRDefault="000B7F5F" w:rsidP="00297F21">
            <w:pPr>
              <w:jc w:val="both"/>
              <w:rPr>
                <w:rFonts w:asciiTheme="minorHAnsi" w:eastAsia="Times New Roman" w:hAnsiTheme="minorHAnsi" w:cs="Arial"/>
                <w:b/>
                <w:color w:val="000000"/>
                <w:sz w:val="22"/>
                <w:lang w:val="en-GB" w:eastAsia="en-GB"/>
              </w:rPr>
            </w:pPr>
            <w:r w:rsidRPr="006724A9">
              <w:rPr>
                <w:rFonts w:asciiTheme="minorHAnsi" w:eastAsia="Times New Roman" w:hAnsiTheme="minorHAnsi" w:cs="Arial"/>
                <w:b/>
                <w:color w:val="000000"/>
                <w:sz w:val="22"/>
                <w:lang w:val="en-GB" w:eastAsia="en-GB"/>
              </w:rPr>
              <w:t>Time required</w:t>
            </w:r>
          </w:p>
        </w:tc>
      </w:tr>
      <w:tr w:rsidR="000B7F5F" w:rsidRPr="006724A9" w14:paraId="11F26FAA" w14:textId="77777777" w:rsidTr="00E666DD">
        <w:trPr>
          <w:trHeight w:val="745"/>
        </w:trPr>
        <w:tc>
          <w:tcPr>
            <w:tcW w:w="1815" w:type="dxa"/>
            <w:tcBorders>
              <w:top w:val="single" w:sz="8" w:space="0" w:color="auto"/>
              <w:left w:val="single" w:sz="8" w:space="0" w:color="auto"/>
              <w:bottom w:val="single" w:sz="8" w:space="0" w:color="000000"/>
              <w:right w:val="single" w:sz="4" w:space="0" w:color="auto"/>
            </w:tcBorders>
            <w:shd w:val="clear" w:color="auto" w:fill="92CDDC" w:themeFill="accent5" w:themeFillTint="99"/>
            <w:vAlign w:val="center"/>
            <w:hideMark/>
          </w:tcPr>
          <w:p w14:paraId="33BBED72" w14:textId="77777777" w:rsidR="000B7F5F" w:rsidRPr="006724A9" w:rsidRDefault="000B7F5F" w:rsidP="004D696F">
            <w:pPr>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Step 1</w:t>
            </w:r>
          </w:p>
          <w:p w14:paraId="4B9105C8" w14:textId="77777777" w:rsidR="000B7F5F" w:rsidRPr="006724A9" w:rsidRDefault="000B7F5F" w:rsidP="004D696F">
            <w:pPr>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xml:space="preserve">Launch of allocation </w:t>
            </w:r>
          </w:p>
        </w:tc>
        <w:tc>
          <w:tcPr>
            <w:tcW w:w="4864" w:type="dxa"/>
            <w:tcBorders>
              <w:top w:val="single" w:sz="8" w:space="0" w:color="auto"/>
              <w:left w:val="nil"/>
              <w:bottom w:val="single" w:sz="4" w:space="0" w:color="auto"/>
              <w:right w:val="single" w:sz="4" w:space="0" w:color="auto"/>
            </w:tcBorders>
            <w:shd w:val="clear" w:color="auto" w:fill="auto"/>
            <w:vAlign w:val="center"/>
            <w:hideMark/>
          </w:tcPr>
          <w:p w14:paraId="15979B8E" w14:textId="27228732"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1.1</w:t>
            </w:r>
            <w:r w:rsidRPr="006724A9">
              <w:rPr>
                <w:rFonts w:asciiTheme="minorHAnsi" w:eastAsia="Times New Roman" w:hAnsiTheme="minorHAnsi" w:cs="Arial"/>
                <w:color w:val="000000"/>
                <w:sz w:val="22"/>
                <w:lang w:val="en-GB" w:eastAsia="en-GB"/>
              </w:rPr>
              <w:t xml:space="preserve"> Development and launch of </w:t>
            </w:r>
            <w:r w:rsidR="00A27488" w:rsidRPr="006724A9">
              <w:rPr>
                <w:rFonts w:asciiTheme="minorHAnsi" w:eastAsia="Times New Roman" w:hAnsiTheme="minorHAnsi" w:cs="Arial"/>
                <w:color w:val="000000"/>
                <w:sz w:val="22"/>
                <w:lang w:val="en-GB" w:eastAsia="en-GB"/>
              </w:rPr>
              <w:t>a</w:t>
            </w:r>
            <w:r w:rsidRPr="006724A9">
              <w:rPr>
                <w:rFonts w:asciiTheme="minorHAnsi" w:eastAsia="Times New Roman" w:hAnsiTheme="minorHAnsi" w:cs="Arial"/>
                <w:color w:val="000000"/>
                <w:sz w:val="22"/>
                <w:lang w:val="en-GB" w:eastAsia="en-GB"/>
              </w:rPr>
              <w:t xml:space="preserve">llocation </w:t>
            </w:r>
            <w:r w:rsidR="00A27488" w:rsidRPr="006724A9">
              <w:rPr>
                <w:rFonts w:asciiTheme="minorHAnsi" w:eastAsia="Times New Roman" w:hAnsiTheme="minorHAnsi" w:cs="Arial"/>
                <w:color w:val="000000"/>
                <w:sz w:val="22"/>
                <w:lang w:val="en-GB" w:eastAsia="en-GB"/>
              </w:rPr>
              <w:t>s</w:t>
            </w:r>
            <w:r w:rsidRPr="006724A9">
              <w:rPr>
                <w:rFonts w:asciiTheme="minorHAnsi" w:eastAsia="Times New Roman" w:hAnsiTheme="minorHAnsi" w:cs="Arial"/>
                <w:color w:val="000000"/>
                <w:sz w:val="22"/>
                <w:lang w:val="en-GB" w:eastAsia="en-GB"/>
              </w:rPr>
              <w:t>trategy</w:t>
            </w:r>
          </w:p>
        </w:tc>
        <w:tc>
          <w:tcPr>
            <w:tcW w:w="1916" w:type="dxa"/>
            <w:tcBorders>
              <w:top w:val="single" w:sz="8" w:space="0" w:color="auto"/>
              <w:left w:val="nil"/>
              <w:bottom w:val="single" w:sz="4" w:space="0" w:color="auto"/>
              <w:right w:val="single" w:sz="4" w:space="0" w:color="auto"/>
            </w:tcBorders>
            <w:shd w:val="clear" w:color="auto" w:fill="auto"/>
            <w:vAlign w:val="center"/>
            <w:hideMark/>
          </w:tcPr>
          <w:p w14:paraId="6EDEFDF2" w14:textId="241B3997" w:rsidR="005D4551" w:rsidRPr="006724A9" w:rsidRDefault="000B7F5F" w:rsidP="00375BD8">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Sectors/ICCM</w:t>
            </w:r>
            <w:r w:rsidRPr="006724A9">
              <w:rPr>
                <w:rFonts w:asciiTheme="minorHAnsi" w:eastAsia="Times New Roman" w:hAnsiTheme="minorHAnsi" w:cs="Arial"/>
                <w:color w:val="000000"/>
                <w:sz w:val="22"/>
                <w:lang w:val="en-GB" w:eastAsia="en-GB"/>
              </w:rPr>
              <w:br/>
              <w:t>OCHA</w:t>
            </w:r>
            <w:r w:rsidRPr="006724A9">
              <w:rPr>
                <w:rFonts w:asciiTheme="minorHAnsi" w:eastAsia="Times New Roman" w:hAnsiTheme="minorHAnsi" w:cs="Arial"/>
                <w:color w:val="000000"/>
                <w:sz w:val="22"/>
                <w:lang w:val="en-GB" w:eastAsia="en-GB"/>
              </w:rPr>
              <w:br/>
              <w:t>HC</w:t>
            </w:r>
          </w:p>
          <w:p w14:paraId="74375E84" w14:textId="437D29DA" w:rsidR="000B7F5F" w:rsidRPr="006724A9" w:rsidRDefault="005D4551"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AB</w:t>
            </w:r>
          </w:p>
        </w:tc>
        <w:tc>
          <w:tcPr>
            <w:tcW w:w="1768" w:type="dxa"/>
            <w:tcBorders>
              <w:top w:val="single" w:sz="8" w:space="0" w:color="auto"/>
              <w:left w:val="nil"/>
              <w:bottom w:val="single" w:sz="4" w:space="0" w:color="auto"/>
              <w:right w:val="single" w:sz="8" w:space="0" w:color="auto"/>
            </w:tcBorders>
            <w:shd w:val="clear" w:color="auto" w:fill="auto"/>
            <w:noWrap/>
            <w:vAlign w:val="center"/>
            <w:hideMark/>
          </w:tcPr>
          <w:p w14:paraId="0B31D62F" w14:textId="356EA0EF"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w:t>
            </w:r>
            <w:r w:rsidR="00E666DD" w:rsidRPr="006724A9">
              <w:rPr>
                <w:rFonts w:asciiTheme="minorHAnsi" w:eastAsia="Times New Roman" w:hAnsiTheme="minorHAnsi" w:cs="Arial"/>
                <w:color w:val="000000"/>
                <w:sz w:val="22"/>
                <w:lang w:val="en-GB" w:eastAsia="en-GB"/>
              </w:rPr>
              <w:t>Based on the HC decision in consultation with the AB</w:t>
            </w:r>
          </w:p>
        </w:tc>
      </w:tr>
      <w:tr w:rsidR="000B7F5F" w:rsidRPr="006724A9" w14:paraId="5ACC1959" w14:textId="77777777" w:rsidTr="005C1A06">
        <w:trPr>
          <w:trHeight w:val="300"/>
        </w:trPr>
        <w:tc>
          <w:tcPr>
            <w:tcW w:w="1815" w:type="dxa"/>
            <w:vMerge w:val="restart"/>
            <w:tcBorders>
              <w:top w:val="single" w:sz="8" w:space="0" w:color="auto"/>
              <w:left w:val="single" w:sz="8" w:space="0" w:color="auto"/>
              <w:right w:val="single" w:sz="4" w:space="0" w:color="auto"/>
            </w:tcBorders>
            <w:shd w:val="clear" w:color="auto" w:fill="92CDDC" w:themeFill="accent5" w:themeFillTint="99"/>
            <w:hideMark/>
          </w:tcPr>
          <w:p w14:paraId="5103A799" w14:textId="77777777" w:rsidR="000B7F5F" w:rsidRPr="006724A9" w:rsidRDefault="000B7F5F" w:rsidP="004D696F">
            <w:pPr>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Step 2</w:t>
            </w:r>
            <w:r w:rsidRPr="006724A9">
              <w:rPr>
                <w:rFonts w:asciiTheme="minorHAnsi" w:eastAsia="Times New Roman" w:hAnsiTheme="minorHAnsi" w:cs="Arial"/>
                <w:color w:val="000000"/>
                <w:sz w:val="22"/>
                <w:lang w:val="en-GB" w:eastAsia="en-GB"/>
              </w:rPr>
              <w:br/>
              <w:t>Submission of proposal</w:t>
            </w:r>
          </w:p>
        </w:tc>
        <w:tc>
          <w:tcPr>
            <w:tcW w:w="4864" w:type="dxa"/>
            <w:tcBorders>
              <w:top w:val="nil"/>
              <w:left w:val="nil"/>
              <w:bottom w:val="single" w:sz="4" w:space="0" w:color="auto"/>
              <w:right w:val="single" w:sz="4" w:space="0" w:color="auto"/>
            </w:tcBorders>
            <w:shd w:val="clear" w:color="auto" w:fill="auto"/>
            <w:vAlign w:val="center"/>
            <w:hideMark/>
          </w:tcPr>
          <w:p w14:paraId="144178F1"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2.1</w:t>
            </w:r>
            <w:r w:rsidRPr="006724A9">
              <w:rPr>
                <w:rFonts w:asciiTheme="minorHAnsi" w:eastAsia="Times New Roman" w:hAnsiTheme="minorHAnsi" w:cs="Arial"/>
                <w:color w:val="000000"/>
                <w:sz w:val="22"/>
                <w:lang w:val="en-GB" w:eastAsia="en-GB"/>
              </w:rPr>
              <w:t xml:space="preserve"> Submission of full project proposal</w:t>
            </w:r>
          </w:p>
        </w:tc>
        <w:tc>
          <w:tcPr>
            <w:tcW w:w="1916" w:type="dxa"/>
            <w:tcBorders>
              <w:top w:val="nil"/>
              <w:left w:val="nil"/>
              <w:bottom w:val="single" w:sz="4" w:space="0" w:color="auto"/>
              <w:right w:val="single" w:sz="4" w:space="0" w:color="auto"/>
            </w:tcBorders>
            <w:shd w:val="clear" w:color="auto" w:fill="auto"/>
            <w:vAlign w:val="center"/>
            <w:hideMark/>
          </w:tcPr>
          <w:p w14:paraId="2EC97FA8" w14:textId="35AF2629"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I</w:t>
            </w:r>
            <w:r w:rsidR="00DE7B3C" w:rsidRPr="006724A9">
              <w:rPr>
                <w:rFonts w:asciiTheme="minorHAnsi" w:eastAsia="Times New Roman" w:hAnsiTheme="minorHAnsi" w:cs="Arial"/>
                <w:color w:val="000000"/>
                <w:sz w:val="22"/>
                <w:lang w:val="en-GB" w:eastAsia="en-GB"/>
              </w:rPr>
              <w:t>mplementing Partners</w:t>
            </w:r>
          </w:p>
        </w:tc>
        <w:tc>
          <w:tcPr>
            <w:tcW w:w="1768" w:type="dxa"/>
            <w:tcBorders>
              <w:top w:val="nil"/>
              <w:left w:val="nil"/>
              <w:bottom w:val="single" w:sz="4" w:space="0" w:color="auto"/>
              <w:right w:val="single" w:sz="8" w:space="0" w:color="auto"/>
            </w:tcBorders>
            <w:shd w:val="clear" w:color="auto" w:fill="auto"/>
            <w:noWrap/>
            <w:vAlign w:val="center"/>
            <w:hideMark/>
          </w:tcPr>
          <w:p w14:paraId="7020AF76" w14:textId="1B57CA43" w:rsidR="000B7F5F" w:rsidRPr="006724A9" w:rsidRDefault="00E666DD"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Defined in the allocation paper</w:t>
            </w:r>
            <w:r w:rsidR="00375BD8" w:rsidRPr="006724A9">
              <w:rPr>
                <w:rFonts w:asciiTheme="minorHAnsi" w:eastAsia="Times New Roman" w:hAnsiTheme="minorHAnsi" w:cs="Arial"/>
                <w:color w:val="000000"/>
                <w:sz w:val="22"/>
                <w:lang w:val="en-GB" w:eastAsia="en-GB"/>
              </w:rPr>
              <w:t>,</w:t>
            </w:r>
          </w:p>
          <w:p w14:paraId="03331C2A" w14:textId="11F73E3D" w:rsidR="00E666DD" w:rsidRPr="006724A9" w:rsidRDefault="00375BD8"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u</w:t>
            </w:r>
            <w:r w:rsidR="00E666DD" w:rsidRPr="006724A9">
              <w:rPr>
                <w:rFonts w:asciiTheme="minorHAnsi" w:eastAsia="Times New Roman" w:hAnsiTheme="minorHAnsi" w:cs="Arial"/>
                <w:color w:val="000000"/>
                <w:sz w:val="22"/>
                <w:lang w:val="en-GB" w:eastAsia="en-GB"/>
              </w:rPr>
              <w:t>sually 10-14 working days</w:t>
            </w:r>
          </w:p>
        </w:tc>
      </w:tr>
      <w:tr w:rsidR="000B7F5F" w:rsidRPr="006724A9" w14:paraId="7B6400E0" w14:textId="77777777" w:rsidTr="000D75AE">
        <w:trPr>
          <w:trHeight w:val="738"/>
        </w:trPr>
        <w:tc>
          <w:tcPr>
            <w:tcW w:w="1815" w:type="dxa"/>
            <w:vMerge/>
            <w:tcBorders>
              <w:left w:val="single" w:sz="8" w:space="0" w:color="auto"/>
              <w:bottom w:val="single" w:sz="4" w:space="0" w:color="auto"/>
              <w:right w:val="single" w:sz="4" w:space="0" w:color="auto"/>
            </w:tcBorders>
            <w:shd w:val="clear" w:color="auto" w:fill="92CDDC" w:themeFill="accent5" w:themeFillTint="99"/>
            <w:hideMark/>
          </w:tcPr>
          <w:p w14:paraId="62F55DF9" w14:textId="77777777" w:rsidR="000B7F5F" w:rsidRPr="006724A9" w:rsidRDefault="000B7F5F" w:rsidP="004D696F">
            <w:pPr>
              <w:rPr>
                <w:rFonts w:asciiTheme="minorHAnsi" w:eastAsia="Times New Roman" w:hAnsiTheme="minorHAnsi" w:cs="Arial"/>
                <w:color w:val="000000"/>
                <w:sz w:val="22"/>
                <w:lang w:val="en-GB" w:eastAsia="en-GB"/>
              </w:rPr>
            </w:pPr>
          </w:p>
        </w:tc>
        <w:tc>
          <w:tcPr>
            <w:tcW w:w="4864" w:type="dxa"/>
            <w:tcBorders>
              <w:top w:val="nil"/>
              <w:left w:val="nil"/>
              <w:bottom w:val="single" w:sz="4" w:space="0" w:color="auto"/>
              <w:right w:val="single" w:sz="4" w:space="0" w:color="auto"/>
            </w:tcBorders>
            <w:shd w:val="clear" w:color="auto" w:fill="auto"/>
            <w:vAlign w:val="center"/>
            <w:hideMark/>
          </w:tcPr>
          <w:p w14:paraId="7A2306D9"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 xml:space="preserve">2.2 </w:t>
            </w:r>
            <w:r w:rsidRPr="006724A9">
              <w:rPr>
                <w:rFonts w:asciiTheme="minorHAnsi" w:eastAsia="Times New Roman" w:hAnsiTheme="minorHAnsi" w:cs="Arial"/>
                <w:color w:val="000000"/>
                <w:sz w:val="22"/>
                <w:lang w:val="en-GB" w:eastAsia="en-GB"/>
              </w:rPr>
              <w:t>General check by HFU (eligibility of partner in case of suspension, compliance with template, duplication of proposal, etc.)</w:t>
            </w:r>
          </w:p>
        </w:tc>
        <w:tc>
          <w:tcPr>
            <w:tcW w:w="1916" w:type="dxa"/>
            <w:tcBorders>
              <w:top w:val="nil"/>
              <w:left w:val="nil"/>
              <w:bottom w:val="single" w:sz="4" w:space="0" w:color="auto"/>
              <w:right w:val="single" w:sz="4" w:space="0" w:color="auto"/>
            </w:tcBorders>
            <w:shd w:val="clear" w:color="auto" w:fill="auto"/>
            <w:vAlign w:val="center"/>
            <w:hideMark/>
          </w:tcPr>
          <w:p w14:paraId="2CCABA87" w14:textId="18F4C495"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OCHA HFU</w:t>
            </w:r>
          </w:p>
        </w:tc>
        <w:tc>
          <w:tcPr>
            <w:tcW w:w="1768" w:type="dxa"/>
            <w:tcBorders>
              <w:top w:val="nil"/>
              <w:left w:val="nil"/>
              <w:bottom w:val="single" w:sz="4" w:space="0" w:color="auto"/>
              <w:right w:val="single" w:sz="8" w:space="0" w:color="auto"/>
            </w:tcBorders>
            <w:shd w:val="clear" w:color="auto" w:fill="auto"/>
            <w:noWrap/>
            <w:vAlign w:val="center"/>
            <w:hideMark/>
          </w:tcPr>
          <w:p w14:paraId="7862A515"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1-2 working days</w:t>
            </w:r>
          </w:p>
        </w:tc>
      </w:tr>
      <w:tr w:rsidR="000B7F5F" w:rsidRPr="006724A9" w14:paraId="67FBCBA9" w14:textId="77777777" w:rsidTr="000D75AE">
        <w:trPr>
          <w:trHeight w:val="70"/>
        </w:trPr>
        <w:tc>
          <w:tcPr>
            <w:tcW w:w="1815" w:type="dxa"/>
            <w:tcBorders>
              <w:top w:val="single" w:sz="4" w:space="0" w:color="auto"/>
              <w:left w:val="single" w:sz="8" w:space="0" w:color="auto"/>
              <w:bottom w:val="single" w:sz="4" w:space="0" w:color="auto"/>
              <w:right w:val="nil"/>
            </w:tcBorders>
            <w:shd w:val="clear" w:color="auto" w:fill="92CDDC" w:themeFill="accent5" w:themeFillTint="99"/>
            <w:hideMark/>
          </w:tcPr>
          <w:p w14:paraId="5C7CC2F9" w14:textId="643FD1F4" w:rsidR="000B7F5F" w:rsidRPr="006724A9" w:rsidRDefault="000B7F5F" w:rsidP="004D696F">
            <w:pPr>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Step 3</w:t>
            </w:r>
            <w:r w:rsidRPr="006724A9">
              <w:rPr>
                <w:rFonts w:asciiTheme="minorHAnsi" w:eastAsia="Times New Roman" w:hAnsiTheme="minorHAnsi" w:cs="Arial"/>
                <w:color w:val="000000"/>
                <w:sz w:val="22"/>
                <w:lang w:val="en-GB" w:eastAsia="en-GB"/>
              </w:rPr>
              <w:br/>
              <w:t>Strategic</w:t>
            </w:r>
            <w:r w:rsidR="009F3F2E" w:rsidRPr="006724A9">
              <w:rPr>
                <w:rFonts w:asciiTheme="minorHAnsi" w:eastAsia="Times New Roman" w:hAnsiTheme="minorHAnsi" w:cs="Arial"/>
                <w:color w:val="000000"/>
                <w:sz w:val="22"/>
                <w:lang w:val="en-GB" w:eastAsia="en-GB"/>
              </w:rPr>
              <w:t xml:space="preserve"> &amp; technical </w:t>
            </w:r>
            <w:r w:rsidRPr="006724A9">
              <w:rPr>
                <w:rFonts w:asciiTheme="minorHAnsi" w:eastAsia="Times New Roman" w:hAnsiTheme="minorHAnsi" w:cs="Arial"/>
                <w:color w:val="000000"/>
                <w:sz w:val="22"/>
                <w:lang w:val="en-GB" w:eastAsia="en-GB"/>
              </w:rPr>
              <w:t>review</w:t>
            </w:r>
          </w:p>
        </w:tc>
        <w:tc>
          <w:tcPr>
            <w:tcW w:w="486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50A0A0" w14:textId="215E3C18"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3.1</w:t>
            </w:r>
            <w:r w:rsidRPr="006724A9">
              <w:rPr>
                <w:rFonts w:asciiTheme="minorHAnsi" w:eastAsia="Times New Roman" w:hAnsiTheme="minorHAnsi" w:cs="Arial"/>
                <w:color w:val="000000"/>
                <w:sz w:val="22"/>
                <w:lang w:val="en-GB" w:eastAsia="en-GB"/>
              </w:rPr>
              <w:t xml:space="preserve"> </w:t>
            </w:r>
            <w:r w:rsidR="00050D0A">
              <w:rPr>
                <w:rFonts w:asciiTheme="minorHAnsi" w:eastAsia="Times New Roman" w:hAnsiTheme="minorHAnsi" w:cs="Arial"/>
                <w:color w:val="000000"/>
                <w:sz w:val="22"/>
                <w:lang w:val="en-GB" w:eastAsia="en-GB"/>
              </w:rPr>
              <w:t>Strategic Review Committee (</w:t>
            </w:r>
            <w:r w:rsidRPr="006724A9">
              <w:rPr>
                <w:rFonts w:asciiTheme="minorHAnsi" w:eastAsia="Times New Roman" w:hAnsiTheme="minorHAnsi" w:cs="Arial"/>
                <w:color w:val="000000"/>
                <w:sz w:val="22"/>
                <w:lang w:val="en-GB" w:eastAsia="en-GB"/>
              </w:rPr>
              <w:t>SRC</w:t>
            </w:r>
            <w:r w:rsidR="00050D0A">
              <w:rPr>
                <w:rFonts w:asciiTheme="minorHAnsi" w:eastAsia="Times New Roman" w:hAnsiTheme="minorHAnsi" w:cs="Arial"/>
                <w:color w:val="000000"/>
                <w:sz w:val="22"/>
                <w:lang w:val="en-GB" w:eastAsia="en-GB"/>
              </w:rPr>
              <w:t>)</w:t>
            </w:r>
            <w:r w:rsidRPr="006724A9">
              <w:rPr>
                <w:rFonts w:asciiTheme="minorHAnsi" w:eastAsia="Times New Roman" w:hAnsiTheme="minorHAnsi" w:cs="Arial"/>
                <w:color w:val="000000"/>
                <w:sz w:val="22"/>
                <w:lang w:val="en-GB" w:eastAsia="en-GB"/>
              </w:rPr>
              <w:t xml:space="preserve"> reviews projects in their respective clusters/sectors using standardised scorecards. </w:t>
            </w:r>
          </w:p>
          <w:p w14:paraId="652EEF9E" w14:textId="142B5BE0"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SRC finali</w:t>
            </w:r>
            <w:r w:rsidR="00103C6D" w:rsidRPr="006724A9">
              <w:rPr>
                <w:rFonts w:asciiTheme="minorHAnsi" w:eastAsia="Times New Roman" w:hAnsiTheme="minorHAnsi" w:cs="Arial"/>
                <w:color w:val="000000"/>
                <w:sz w:val="22"/>
                <w:lang w:val="en-GB" w:eastAsia="en-GB"/>
              </w:rPr>
              <w:t>s</w:t>
            </w:r>
            <w:r w:rsidRPr="006724A9">
              <w:rPr>
                <w:rFonts w:asciiTheme="minorHAnsi" w:eastAsia="Times New Roman" w:hAnsiTheme="minorHAnsi" w:cs="Arial"/>
                <w:color w:val="000000"/>
                <w:sz w:val="22"/>
                <w:lang w:val="en-GB" w:eastAsia="en-GB"/>
              </w:rPr>
              <w:t>es shortlist for recommendation to the HC</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54AB63E7" w14:textId="7DBE0181" w:rsidR="000B7F5F" w:rsidRPr="006724A9" w:rsidRDefault="000B7F5F" w:rsidP="00375BD8">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SRC</w:t>
            </w:r>
            <w:r w:rsidRPr="006724A9">
              <w:rPr>
                <w:rFonts w:asciiTheme="minorHAnsi" w:eastAsia="Times New Roman" w:hAnsiTheme="minorHAnsi" w:cs="Arial"/>
                <w:color w:val="000000"/>
                <w:sz w:val="22"/>
                <w:lang w:val="en-GB" w:eastAsia="en-GB"/>
              </w:rPr>
              <w:br/>
              <w:t>OCHA HFU</w:t>
            </w:r>
          </w:p>
        </w:tc>
        <w:tc>
          <w:tcPr>
            <w:tcW w:w="1768" w:type="dxa"/>
            <w:tcBorders>
              <w:top w:val="single" w:sz="4" w:space="0" w:color="auto"/>
              <w:left w:val="nil"/>
              <w:bottom w:val="single" w:sz="4" w:space="0" w:color="auto"/>
              <w:right w:val="single" w:sz="8" w:space="0" w:color="auto"/>
            </w:tcBorders>
            <w:shd w:val="clear" w:color="auto" w:fill="auto"/>
            <w:vAlign w:val="center"/>
            <w:hideMark/>
          </w:tcPr>
          <w:p w14:paraId="4E247726" w14:textId="35E7912D" w:rsidR="000B7F5F" w:rsidRPr="006724A9" w:rsidRDefault="00010EB3" w:rsidP="00297F21">
            <w:pPr>
              <w:jc w:val="both"/>
              <w:rPr>
                <w:rFonts w:asciiTheme="minorHAnsi" w:eastAsia="Times New Roman" w:hAnsiTheme="minorHAnsi" w:cs="Arial"/>
                <w:color w:val="auto"/>
                <w:sz w:val="22"/>
                <w:lang w:val="en-GB" w:eastAsia="en-GB"/>
              </w:rPr>
            </w:pPr>
            <w:r w:rsidRPr="006724A9">
              <w:rPr>
                <w:rFonts w:asciiTheme="minorHAnsi" w:eastAsia="Times New Roman" w:hAnsiTheme="minorHAnsi" w:cs="Arial"/>
                <w:color w:val="auto"/>
                <w:sz w:val="22"/>
                <w:lang w:val="en-GB" w:eastAsia="en-GB"/>
              </w:rPr>
              <w:t xml:space="preserve">7 </w:t>
            </w:r>
            <w:r w:rsidR="000B7F5F" w:rsidRPr="006724A9">
              <w:rPr>
                <w:rFonts w:asciiTheme="minorHAnsi" w:eastAsia="Times New Roman" w:hAnsiTheme="minorHAnsi" w:cs="Arial"/>
                <w:color w:val="auto"/>
                <w:sz w:val="22"/>
                <w:lang w:val="en-GB" w:eastAsia="en-GB"/>
              </w:rPr>
              <w:t xml:space="preserve">working days </w:t>
            </w:r>
          </w:p>
        </w:tc>
      </w:tr>
      <w:tr w:rsidR="00010EB3" w:rsidRPr="006724A9" w14:paraId="27E46EAB" w14:textId="77777777" w:rsidTr="000D75AE">
        <w:trPr>
          <w:trHeight w:val="910"/>
        </w:trPr>
        <w:tc>
          <w:tcPr>
            <w:tcW w:w="1815" w:type="dxa"/>
            <w:vMerge w:val="restart"/>
            <w:tcBorders>
              <w:top w:val="single" w:sz="4" w:space="0" w:color="auto"/>
              <w:left w:val="single" w:sz="4" w:space="0" w:color="auto"/>
              <w:bottom w:val="single" w:sz="8" w:space="0" w:color="000000"/>
              <w:right w:val="nil"/>
            </w:tcBorders>
            <w:shd w:val="clear" w:color="auto" w:fill="92CDDC" w:themeFill="accent5" w:themeFillTint="99"/>
            <w:hideMark/>
          </w:tcPr>
          <w:p w14:paraId="4AF6C8B5" w14:textId="2F295736" w:rsidR="00010EB3" w:rsidRPr="006724A9" w:rsidRDefault="00010EB3" w:rsidP="004D696F">
            <w:pPr>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 xml:space="preserve">Step 4 </w:t>
            </w:r>
            <w:r w:rsidRPr="006724A9">
              <w:rPr>
                <w:rFonts w:asciiTheme="minorHAnsi" w:eastAsia="Times New Roman" w:hAnsiTheme="minorHAnsi" w:cs="Arial"/>
                <w:color w:val="000000"/>
                <w:sz w:val="22"/>
                <w:lang w:val="en-GB" w:eastAsia="en-GB"/>
              </w:rPr>
              <w:br/>
              <w:t xml:space="preserve">AB consultation and HC Approval </w:t>
            </w:r>
          </w:p>
        </w:tc>
        <w:tc>
          <w:tcPr>
            <w:tcW w:w="4864" w:type="dxa"/>
            <w:tcBorders>
              <w:top w:val="single" w:sz="4" w:space="0" w:color="auto"/>
              <w:left w:val="single" w:sz="4" w:space="0" w:color="auto"/>
              <w:right w:val="single" w:sz="4" w:space="0" w:color="auto"/>
            </w:tcBorders>
            <w:shd w:val="clear" w:color="auto" w:fill="auto"/>
            <w:vAlign w:val="center"/>
          </w:tcPr>
          <w:p w14:paraId="787EA5C9" w14:textId="2C3C2FD9" w:rsidR="00010EB3" w:rsidRPr="006724A9" w:rsidRDefault="00010EB3" w:rsidP="0067592A">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4.1</w:t>
            </w:r>
            <w:r w:rsidRPr="006724A9">
              <w:rPr>
                <w:rFonts w:asciiTheme="minorHAnsi" w:eastAsia="Times New Roman" w:hAnsiTheme="minorHAnsi" w:cs="Arial"/>
                <w:color w:val="000000"/>
                <w:sz w:val="22"/>
                <w:lang w:val="en-GB" w:eastAsia="en-GB"/>
              </w:rPr>
              <w:t xml:space="preserve"> Projects that have passed the technical / strategic review of the SRCs, are then reviewed by the </w:t>
            </w:r>
            <w:r w:rsidR="00375BD8" w:rsidRPr="006724A9">
              <w:rPr>
                <w:rFonts w:asciiTheme="minorHAnsi" w:eastAsia="Times New Roman" w:hAnsiTheme="minorHAnsi" w:cs="Arial"/>
                <w:color w:val="000000"/>
                <w:sz w:val="22"/>
                <w:lang w:val="en-GB" w:eastAsia="en-GB"/>
              </w:rPr>
              <w:t>AB</w:t>
            </w:r>
            <w:r w:rsidRPr="006724A9">
              <w:rPr>
                <w:rFonts w:asciiTheme="minorHAnsi" w:eastAsia="Times New Roman" w:hAnsiTheme="minorHAnsi" w:cs="Arial"/>
                <w:color w:val="000000"/>
                <w:sz w:val="22"/>
                <w:lang w:val="en-GB" w:eastAsia="en-GB"/>
              </w:rPr>
              <w:t xml:space="preserve"> </w:t>
            </w:r>
            <w:r w:rsidR="0067592A">
              <w:rPr>
                <w:rFonts w:asciiTheme="minorHAnsi" w:eastAsia="Times New Roman" w:hAnsiTheme="minorHAnsi" w:cs="Arial"/>
                <w:color w:val="000000"/>
                <w:sz w:val="22"/>
                <w:lang w:val="en-GB" w:eastAsia="en-GB"/>
              </w:rPr>
              <w:t xml:space="preserve">and presented </w:t>
            </w:r>
            <w:r w:rsidR="0067592A" w:rsidRPr="006724A9">
              <w:rPr>
                <w:rFonts w:asciiTheme="minorHAnsi" w:eastAsia="Times New Roman" w:hAnsiTheme="minorHAnsi" w:cs="Arial"/>
                <w:color w:val="000000"/>
                <w:sz w:val="22"/>
                <w:lang w:val="en-GB" w:eastAsia="en-GB"/>
              </w:rPr>
              <w:t>to</w:t>
            </w:r>
            <w:r w:rsidRPr="006724A9">
              <w:rPr>
                <w:rFonts w:asciiTheme="minorHAnsi" w:eastAsia="Times New Roman" w:hAnsiTheme="minorHAnsi" w:cs="Arial"/>
                <w:color w:val="000000"/>
                <w:sz w:val="22"/>
                <w:lang w:val="en-GB" w:eastAsia="en-GB"/>
              </w:rPr>
              <w:t xml:space="preserve"> the HC</w:t>
            </w:r>
            <w:r w:rsidR="0067592A">
              <w:rPr>
                <w:rFonts w:asciiTheme="minorHAnsi" w:eastAsia="Times New Roman" w:hAnsiTheme="minorHAnsi" w:cs="Arial"/>
                <w:color w:val="000000"/>
                <w:sz w:val="22"/>
                <w:lang w:val="en-GB" w:eastAsia="en-GB"/>
              </w:rPr>
              <w:t xml:space="preserve"> for endorsement</w:t>
            </w:r>
            <w:r w:rsidRPr="006724A9">
              <w:rPr>
                <w:rFonts w:asciiTheme="minorHAnsi" w:eastAsia="Times New Roman" w:hAnsiTheme="minorHAnsi" w:cs="Arial"/>
                <w:color w:val="000000"/>
                <w:sz w:val="22"/>
                <w:lang w:val="en-GB" w:eastAsia="en-GB"/>
              </w:rPr>
              <w:t>.</w:t>
            </w:r>
          </w:p>
        </w:tc>
        <w:tc>
          <w:tcPr>
            <w:tcW w:w="1916" w:type="dxa"/>
            <w:tcBorders>
              <w:top w:val="single" w:sz="4" w:space="0" w:color="auto"/>
              <w:left w:val="nil"/>
              <w:right w:val="single" w:sz="4" w:space="0" w:color="auto"/>
            </w:tcBorders>
            <w:shd w:val="clear" w:color="auto" w:fill="auto"/>
            <w:vAlign w:val="center"/>
          </w:tcPr>
          <w:p w14:paraId="19B637CC" w14:textId="77777777" w:rsidR="00010EB3" w:rsidRDefault="00010EB3" w:rsidP="00375BD8">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OCHA HFU</w:t>
            </w:r>
          </w:p>
          <w:p w14:paraId="2DAB0EA6" w14:textId="4C12F030" w:rsidR="0067592A" w:rsidRPr="006724A9" w:rsidRDefault="0067592A" w:rsidP="00375BD8">
            <w:pPr>
              <w:jc w:val="both"/>
              <w:rPr>
                <w:rFonts w:asciiTheme="minorHAnsi" w:eastAsia="Times New Roman" w:hAnsiTheme="minorHAnsi" w:cs="Arial"/>
                <w:color w:val="000000"/>
                <w:sz w:val="22"/>
                <w:lang w:val="en-GB" w:eastAsia="en-GB"/>
              </w:rPr>
            </w:pPr>
            <w:r>
              <w:rPr>
                <w:rFonts w:asciiTheme="minorHAnsi" w:eastAsia="Times New Roman" w:hAnsiTheme="minorHAnsi" w:cs="Arial"/>
                <w:color w:val="000000"/>
                <w:sz w:val="22"/>
                <w:lang w:val="en-GB" w:eastAsia="en-GB"/>
              </w:rPr>
              <w:t>HC</w:t>
            </w:r>
          </w:p>
        </w:tc>
        <w:tc>
          <w:tcPr>
            <w:tcW w:w="1768" w:type="dxa"/>
            <w:tcBorders>
              <w:top w:val="single" w:sz="4" w:space="0" w:color="auto"/>
              <w:left w:val="nil"/>
              <w:right w:val="single" w:sz="8" w:space="0" w:color="auto"/>
            </w:tcBorders>
            <w:shd w:val="clear" w:color="auto" w:fill="auto"/>
            <w:noWrap/>
            <w:vAlign w:val="center"/>
          </w:tcPr>
          <w:p w14:paraId="165DCF3F" w14:textId="2A65B034" w:rsidR="00010EB3" w:rsidRPr="006724A9" w:rsidRDefault="00010EB3"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3 working day</w:t>
            </w:r>
          </w:p>
        </w:tc>
      </w:tr>
      <w:tr w:rsidR="00010EB3" w:rsidRPr="006724A9" w14:paraId="421BB905" w14:textId="77777777" w:rsidTr="000D75AE">
        <w:trPr>
          <w:trHeight w:val="910"/>
        </w:trPr>
        <w:tc>
          <w:tcPr>
            <w:tcW w:w="1815" w:type="dxa"/>
            <w:vMerge/>
            <w:tcBorders>
              <w:top w:val="single" w:sz="8" w:space="0" w:color="000000"/>
              <w:left w:val="single" w:sz="4" w:space="0" w:color="auto"/>
              <w:bottom w:val="single" w:sz="8" w:space="0" w:color="000000"/>
              <w:right w:val="nil"/>
            </w:tcBorders>
            <w:shd w:val="clear" w:color="auto" w:fill="92CDDC" w:themeFill="accent5" w:themeFillTint="99"/>
          </w:tcPr>
          <w:p w14:paraId="6441E3B4" w14:textId="77777777" w:rsidR="00010EB3" w:rsidRPr="006724A9" w:rsidRDefault="00010EB3" w:rsidP="004D696F">
            <w:pPr>
              <w:rPr>
                <w:rFonts w:asciiTheme="minorHAnsi" w:eastAsia="Times New Roman" w:hAnsiTheme="minorHAnsi" w:cs="Arial"/>
                <w:b/>
                <w:bCs/>
                <w:color w:val="000000"/>
                <w:sz w:val="22"/>
                <w:lang w:val="en-GB" w:eastAsia="en-GB"/>
              </w:rPr>
            </w:pPr>
          </w:p>
        </w:tc>
        <w:tc>
          <w:tcPr>
            <w:tcW w:w="4864" w:type="dxa"/>
            <w:tcBorders>
              <w:top w:val="single" w:sz="4" w:space="0" w:color="auto"/>
              <w:left w:val="single" w:sz="4" w:space="0" w:color="auto"/>
              <w:right w:val="single" w:sz="4" w:space="0" w:color="auto"/>
            </w:tcBorders>
            <w:shd w:val="clear" w:color="auto" w:fill="auto"/>
            <w:vAlign w:val="center"/>
          </w:tcPr>
          <w:p w14:paraId="4EC956E4" w14:textId="5F968012" w:rsidR="00010EB3" w:rsidRPr="006724A9" w:rsidRDefault="00010EB3"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4.2</w:t>
            </w:r>
            <w:r w:rsidRPr="006724A9">
              <w:rPr>
                <w:rFonts w:asciiTheme="minorHAnsi" w:eastAsia="Times New Roman" w:hAnsiTheme="minorHAnsi" w:cs="Arial"/>
                <w:color w:val="000000"/>
                <w:sz w:val="22"/>
                <w:lang w:val="en-GB" w:eastAsia="en-GB"/>
              </w:rPr>
              <w:t xml:space="preserve"> HC Final approval </w:t>
            </w:r>
          </w:p>
        </w:tc>
        <w:tc>
          <w:tcPr>
            <w:tcW w:w="1916" w:type="dxa"/>
            <w:tcBorders>
              <w:top w:val="single" w:sz="4" w:space="0" w:color="auto"/>
              <w:left w:val="nil"/>
              <w:right w:val="single" w:sz="4" w:space="0" w:color="auto"/>
            </w:tcBorders>
            <w:shd w:val="clear" w:color="auto" w:fill="auto"/>
            <w:vAlign w:val="center"/>
          </w:tcPr>
          <w:p w14:paraId="1D175540" w14:textId="5AD52CD0" w:rsidR="00010EB3" w:rsidRPr="006724A9" w:rsidRDefault="00010EB3"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HC</w:t>
            </w:r>
          </w:p>
        </w:tc>
        <w:tc>
          <w:tcPr>
            <w:tcW w:w="1768" w:type="dxa"/>
            <w:tcBorders>
              <w:top w:val="single" w:sz="4" w:space="0" w:color="auto"/>
              <w:left w:val="nil"/>
              <w:right w:val="single" w:sz="8" w:space="0" w:color="auto"/>
            </w:tcBorders>
            <w:shd w:val="clear" w:color="auto" w:fill="auto"/>
            <w:noWrap/>
            <w:vAlign w:val="center"/>
          </w:tcPr>
          <w:p w14:paraId="232E4BB9" w14:textId="2BBC2D7F" w:rsidR="00010EB3" w:rsidRPr="006724A9" w:rsidRDefault="00010EB3"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2 Working days</w:t>
            </w:r>
          </w:p>
        </w:tc>
      </w:tr>
      <w:tr w:rsidR="000B7F5F" w:rsidRPr="006724A9" w14:paraId="0BE32E69" w14:textId="77777777" w:rsidTr="000D75AE">
        <w:trPr>
          <w:trHeight w:val="531"/>
        </w:trPr>
        <w:tc>
          <w:tcPr>
            <w:tcW w:w="1815" w:type="dxa"/>
            <w:vMerge w:val="restart"/>
            <w:tcBorders>
              <w:top w:val="single" w:sz="8" w:space="0" w:color="000000"/>
              <w:left w:val="single" w:sz="4" w:space="0" w:color="auto"/>
              <w:bottom w:val="single" w:sz="8" w:space="0" w:color="000000"/>
              <w:right w:val="single" w:sz="4" w:space="0" w:color="auto"/>
            </w:tcBorders>
            <w:shd w:val="clear" w:color="auto" w:fill="92CDDC" w:themeFill="accent5" w:themeFillTint="99"/>
            <w:hideMark/>
          </w:tcPr>
          <w:p w14:paraId="1953BB74" w14:textId="20DBB03C" w:rsidR="000B7F5F" w:rsidRPr="006724A9" w:rsidRDefault="000B7F5F" w:rsidP="004D696F">
            <w:pPr>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Step 5</w:t>
            </w:r>
            <w:r w:rsidRPr="006724A9">
              <w:rPr>
                <w:rFonts w:asciiTheme="minorHAnsi" w:eastAsia="Times New Roman" w:hAnsiTheme="minorHAnsi" w:cs="Arial"/>
                <w:color w:val="000000"/>
                <w:sz w:val="22"/>
                <w:lang w:val="en-GB" w:eastAsia="en-GB"/>
              </w:rPr>
              <w:br/>
            </w:r>
            <w:r w:rsidR="00916737" w:rsidRPr="006724A9">
              <w:rPr>
                <w:rFonts w:asciiTheme="minorHAnsi" w:eastAsia="Times New Roman" w:hAnsiTheme="minorHAnsi" w:cs="Arial"/>
                <w:color w:val="000000"/>
                <w:sz w:val="22"/>
                <w:lang w:val="en-GB" w:eastAsia="en-GB"/>
              </w:rPr>
              <w:t>F</w:t>
            </w:r>
            <w:r w:rsidRPr="006724A9">
              <w:rPr>
                <w:rFonts w:asciiTheme="minorHAnsi" w:eastAsia="Times New Roman" w:hAnsiTheme="minorHAnsi" w:cs="Arial"/>
                <w:color w:val="000000"/>
                <w:sz w:val="22"/>
                <w:lang w:val="en-GB" w:eastAsia="en-GB"/>
              </w:rPr>
              <w:t>inancial review</w:t>
            </w:r>
          </w:p>
        </w:tc>
        <w:tc>
          <w:tcPr>
            <w:tcW w:w="4864" w:type="dxa"/>
            <w:tcBorders>
              <w:top w:val="single" w:sz="4" w:space="0" w:color="auto"/>
              <w:left w:val="nil"/>
              <w:bottom w:val="single" w:sz="4" w:space="0" w:color="auto"/>
              <w:right w:val="single" w:sz="4" w:space="0" w:color="auto"/>
            </w:tcBorders>
            <w:shd w:val="clear" w:color="auto" w:fill="auto"/>
            <w:vAlign w:val="center"/>
            <w:hideMark/>
          </w:tcPr>
          <w:p w14:paraId="3C4B12EE"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5.1</w:t>
            </w:r>
            <w:r w:rsidRPr="006724A9">
              <w:rPr>
                <w:rFonts w:asciiTheme="minorHAnsi" w:eastAsia="Times New Roman" w:hAnsiTheme="minorHAnsi" w:cs="Arial"/>
                <w:color w:val="000000"/>
                <w:sz w:val="22"/>
                <w:lang w:val="en-GB" w:eastAsia="en-GB"/>
              </w:rPr>
              <w:t xml:space="preserve"> Financial and technical review</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5D8ED40B" w14:textId="499D0DA3"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xml:space="preserve">OCHA HFU </w:t>
            </w:r>
          </w:p>
          <w:p w14:paraId="4B69996A" w14:textId="12C659B4" w:rsidR="000B7F5F" w:rsidRPr="006724A9" w:rsidRDefault="000B7F5F" w:rsidP="00050D0A">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xml:space="preserve">Gender </w:t>
            </w:r>
            <w:r w:rsidR="00050D0A">
              <w:rPr>
                <w:rFonts w:asciiTheme="minorHAnsi" w:eastAsia="Times New Roman" w:hAnsiTheme="minorHAnsi" w:cs="Arial"/>
                <w:color w:val="000000"/>
                <w:sz w:val="22"/>
                <w:lang w:val="en-GB" w:eastAsia="en-GB"/>
              </w:rPr>
              <w:t>Focal point in each sector</w:t>
            </w:r>
            <w:r w:rsidRPr="006724A9">
              <w:rPr>
                <w:rFonts w:asciiTheme="minorHAnsi" w:eastAsia="Times New Roman" w:hAnsiTheme="minorHAnsi" w:cs="Arial"/>
                <w:color w:val="000000"/>
                <w:sz w:val="22"/>
                <w:lang w:val="en-GB" w:eastAsia="en-GB"/>
              </w:rPr>
              <w:t xml:space="preserve"> </w:t>
            </w:r>
          </w:p>
        </w:tc>
        <w:tc>
          <w:tcPr>
            <w:tcW w:w="1768"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2D2F552B" w14:textId="77777777" w:rsidR="000B7F5F" w:rsidRPr="006724A9" w:rsidRDefault="000B7F5F" w:rsidP="00297F21">
            <w:pPr>
              <w:jc w:val="both"/>
              <w:rPr>
                <w:rFonts w:asciiTheme="minorHAnsi" w:eastAsia="Times New Roman" w:hAnsiTheme="minorHAnsi" w:cs="Arial"/>
                <w:color w:val="FF0000"/>
                <w:sz w:val="22"/>
                <w:lang w:val="en-GB" w:eastAsia="en-GB"/>
              </w:rPr>
            </w:pPr>
            <w:r w:rsidRPr="006724A9">
              <w:rPr>
                <w:rFonts w:asciiTheme="minorHAnsi" w:eastAsia="Times New Roman" w:hAnsiTheme="minorHAnsi" w:cs="Arial"/>
                <w:color w:val="auto"/>
                <w:sz w:val="22"/>
                <w:lang w:val="en-GB" w:eastAsia="en-GB"/>
              </w:rPr>
              <w:t>10 working days</w:t>
            </w:r>
          </w:p>
        </w:tc>
      </w:tr>
      <w:tr w:rsidR="000B7F5F" w:rsidRPr="006724A9" w14:paraId="3BE991D1" w14:textId="77777777" w:rsidTr="000D75AE">
        <w:trPr>
          <w:trHeight w:val="327"/>
        </w:trPr>
        <w:tc>
          <w:tcPr>
            <w:tcW w:w="1815" w:type="dxa"/>
            <w:vMerge/>
            <w:tcBorders>
              <w:top w:val="single" w:sz="8" w:space="0" w:color="000000"/>
              <w:left w:val="single" w:sz="4" w:space="0" w:color="auto"/>
              <w:bottom w:val="single" w:sz="8" w:space="0" w:color="000000"/>
              <w:right w:val="single" w:sz="4" w:space="0" w:color="auto"/>
            </w:tcBorders>
            <w:shd w:val="clear" w:color="auto" w:fill="92CDDC" w:themeFill="accent5" w:themeFillTint="99"/>
          </w:tcPr>
          <w:p w14:paraId="2578392E" w14:textId="77777777" w:rsidR="000B7F5F" w:rsidRPr="006724A9" w:rsidRDefault="000B7F5F" w:rsidP="00297F21">
            <w:pPr>
              <w:jc w:val="both"/>
              <w:rPr>
                <w:rFonts w:asciiTheme="minorHAnsi" w:eastAsia="Times New Roman" w:hAnsiTheme="minorHAnsi" w:cs="Arial"/>
                <w:color w:val="000000"/>
                <w:sz w:val="22"/>
                <w:lang w:val="en-GB" w:eastAsia="en-GB"/>
              </w:rPr>
            </w:pPr>
          </w:p>
        </w:tc>
        <w:tc>
          <w:tcPr>
            <w:tcW w:w="4864" w:type="dxa"/>
            <w:tcBorders>
              <w:top w:val="nil"/>
              <w:left w:val="nil"/>
              <w:bottom w:val="single" w:sz="4" w:space="0" w:color="auto"/>
              <w:right w:val="single" w:sz="4" w:space="0" w:color="auto"/>
            </w:tcBorders>
            <w:shd w:val="clear" w:color="auto" w:fill="auto"/>
            <w:vAlign w:val="center"/>
          </w:tcPr>
          <w:p w14:paraId="103654AF" w14:textId="77777777" w:rsidR="000B7F5F" w:rsidRPr="006724A9" w:rsidRDefault="000B7F5F" w:rsidP="00297F21">
            <w:pPr>
              <w:jc w:val="both"/>
              <w:rPr>
                <w:rFonts w:asciiTheme="minorHAnsi" w:eastAsia="Times New Roman" w:hAnsiTheme="minorHAnsi" w:cs="Arial"/>
                <w:bCs/>
                <w:color w:val="000000"/>
                <w:sz w:val="22"/>
                <w:lang w:val="en-GB" w:eastAsia="en-GB"/>
              </w:rPr>
            </w:pPr>
            <w:r w:rsidRPr="006724A9">
              <w:rPr>
                <w:rFonts w:asciiTheme="minorHAnsi" w:eastAsia="Times New Roman" w:hAnsiTheme="minorHAnsi" w:cs="Arial"/>
                <w:b/>
                <w:bCs/>
                <w:color w:val="000000"/>
                <w:sz w:val="22"/>
                <w:lang w:val="en-GB" w:eastAsia="en-GB"/>
              </w:rPr>
              <w:t xml:space="preserve">5.2 </w:t>
            </w:r>
            <w:r w:rsidRPr="006724A9">
              <w:rPr>
                <w:rFonts w:asciiTheme="minorHAnsi" w:eastAsia="Times New Roman" w:hAnsiTheme="minorHAnsi" w:cs="Arial"/>
                <w:bCs/>
                <w:color w:val="000000"/>
                <w:sz w:val="22"/>
                <w:lang w:val="en-GB" w:eastAsia="en-GB"/>
              </w:rPr>
              <w:t>Financial review and budget clearance</w:t>
            </w:r>
          </w:p>
        </w:tc>
        <w:tc>
          <w:tcPr>
            <w:tcW w:w="1916" w:type="dxa"/>
            <w:tcBorders>
              <w:top w:val="nil"/>
              <w:left w:val="nil"/>
              <w:bottom w:val="single" w:sz="4" w:space="0" w:color="auto"/>
              <w:right w:val="single" w:sz="4" w:space="0" w:color="auto"/>
            </w:tcBorders>
            <w:shd w:val="clear" w:color="auto" w:fill="auto"/>
            <w:vAlign w:val="center"/>
          </w:tcPr>
          <w:p w14:paraId="0F5B6F2E" w14:textId="72B2A341"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OCHA Finance</w:t>
            </w:r>
          </w:p>
        </w:tc>
        <w:tc>
          <w:tcPr>
            <w:tcW w:w="1768" w:type="dxa"/>
            <w:vMerge/>
            <w:tcBorders>
              <w:top w:val="nil"/>
              <w:left w:val="single" w:sz="4" w:space="0" w:color="auto"/>
              <w:bottom w:val="single" w:sz="8" w:space="0" w:color="000000"/>
              <w:right w:val="single" w:sz="8" w:space="0" w:color="auto"/>
            </w:tcBorders>
            <w:vAlign w:val="center"/>
          </w:tcPr>
          <w:p w14:paraId="41C4F4A1" w14:textId="77777777" w:rsidR="000B7F5F" w:rsidRPr="006724A9" w:rsidRDefault="000B7F5F" w:rsidP="00297F21">
            <w:pPr>
              <w:jc w:val="both"/>
              <w:rPr>
                <w:rFonts w:asciiTheme="minorHAnsi" w:eastAsia="Times New Roman" w:hAnsiTheme="minorHAnsi" w:cs="Arial"/>
                <w:color w:val="000000"/>
                <w:sz w:val="22"/>
                <w:lang w:val="en-GB" w:eastAsia="en-GB"/>
              </w:rPr>
            </w:pPr>
          </w:p>
        </w:tc>
      </w:tr>
      <w:tr w:rsidR="000B7F5F" w:rsidRPr="006724A9" w14:paraId="1B4B9366" w14:textId="77777777" w:rsidTr="000D75AE">
        <w:trPr>
          <w:trHeight w:val="510"/>
        </w:trPr>
        <w:tc>
          <w:tcPr>
            <w:tcW w:w="1815" w:type="dxa"/>
            <w:vMerge/>
            <w:tcBorders>
              <w:top w:val="single" w:sz="8" w:space="0" w:color="000000"/>
              <w:left w:val="single" w:sz="4" w:space="0" w:color="auto"/>
              <w:bottom w:val="single" w:sz="8" w:space="0" w:color="000000"/>
              <w:right w:val="single" w:sz="4" w:space="0" w:color="auto"/>
            </w:tcBorders>
            <w:shd w:val="clear" w:color="auto" w:fill="92CDDC" w:themeFill="accent5" w:themeFillTint="99"/>
            <w:hideMark/>
          </w:tcPr>
          <w:p w14:paraId="0A8BC3CA" w14:textId="77777777" w:rsidR="000B7F5F" w:rsidRPr="006724A9" w:rsidRDefault="000B7F5F" w:rsidP="00297F21">
            <w:pPr>
              <w:jc w:val="both"/>
              <w:rPr>
                <w:rFonts w:asciiTheme="minorHAnsi" w:eastAsia="Times New Roman" w:hAnsiTheme="minorHAnsi" w:cs="Arial"/>
                <w:color w:val="000000"/>
                <w:sz w:val="22"/>
                <w:lang w:val="en-GB" w:eastAsia="en-GB"/>
              </w:rPr>
            </w:pPr>
          </w:p>
        </w:tc>
        <w:tc>
          <w:tcPr>
            <w:tcW w:w="4864" w:type="dxa"/>
            <w:tcBorders>
              <w:top w:val="nil"/>
              <w:left w:val="nil"/>
              <w:bottom w:val="single" w:sz="4" w:space="0" w:color="auto"/>
              <w:right w:val="single" w:sz="4" w:space="0" w:color="auto"/>
            </w:tcBorders>
            <w:shd w:val="clear" w:color="auto" w:fill="auto"/>
            <w:vAlign w:val="center"/>
            <w:hideMark/>
          </w:tcPr>
          <w:p w14:paraId="2EE2CD16"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5.3</w:t>
            </w:r>
            <w:r w:rsidRPr="006724A9">
              <w:rPr>
                <w:rFonts w:asciiTheme="minorHAnsi" w:eastAsia="Times New Roman" w:hAnsiTheme="minorHAnsi" w:cs="Arial"/>
                <w:color w:val="000000"/>
                <w:sz w:val="22"/>
                <w:lang w:val="en-GB" w:eastAsia="en-GB"/>
              </w:rPr>
              <w:t xml:space="preserve"> Consolidation of financial and technical comments and submission to partner</w:t>
            </w:r>
          </w:p>
        </w:tc>
        <w:tc>
          <w:tcPr>
            <w:tcW w:w="1916" w:type="dxa"/>
            <w:tcBorders>
              <w:top w:val="nil"/>
              <w:left w:val="nil"/>
              <w:bottom w:val="single" w:sz="4" w:space="0" w:color="auto"/>
              <w:right w:val="single" w:sz="4" w:space="0" w:color="auto"/>
            </w:tcBorders>
            <w:shd w:val="clear" w:color="auto" w:fill="auto"/>
            <w:vAlign w:val="center"/>
            <w:hideMark/>
          </w:tcPr>
          <w:p w14:paraId="4DE2A161" w14:textId="4A2DEB86"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OCHA HFU</w:t>
            </w:r>
          </w:p>
        </w:tc>
        <w:tc>
          <w:tcPr>
            <w:tcW w:w="1768" w:type="dxa"/>
            <w:vMerge/>
            <w:tcBorders>
              <w:top w:val="nil"/>
              <w:left w:val="single" w:sz="4" w:space="0" w:color="auto"/>
              <w:bottom w:val="single" w:sz="8" w:space="0" w:color="000000"/>
              <w:right w:val="single" w:sz="8" w:space="0" w:color="auto"/>
            </w:tcBorders>
            <w:vAlign w:val="center"/>
            <w:hideMark/>
          </w:tcPr>
          <w:p w14:paraId="0A55DEA8" w14:textId="77777777" w:rsidR="000B7F5F" w:rsidRPr="006724A9" w:rsidRDefault="000B7F5F" w:rsidP="00297F21">
            <w:pPr>
              <w:jc w:val="both"/>
              <w:rPr>
                <w:rFonts w:asciiTheme="minorHAnsi" w:eastAsia="Times New Roman" w:hAnsiTheme="minorHAnsi" w:cs="Arial"/>
                <w:color w:val="000000"/>
                <w:sz w:val="22"/>
                <w:lang w:val="en-GB" w:eastAsia="en-GB"/>
              </w:rPr>
            </w:pPr>
          </w:p>
        </w:tc>
      </w:tr>
      <w:tr w:rsidR="000B7F5F" w:rsidRPr="006724A9" w14:paraId="2C1FFE42" w14:textId="77777777" w:rsidTr="000D75AE">
        <w:trPr>
          <w:trHeight w:val="315"/>
        </w:trPr>
        <w:tc>
          <w:tcPr>
            <w:tcW w:w="1815" w:type="dxa"/>
            <w:vMerge/>
            <w:tcBorders>
              <w:top w:val="single" w:sz="8" w:space="0" w:color="000000"/>
              <w:left w:val="single" w:sz="4" w:space="0" w:color="auto"/>
              <w:bottom w:val="single" w:sz="8" w:space="0" w:color="000000"/>
              <w:right w:val="single" w:sz="4" w:space="0" w:color="auto"/>
            </w:tcBorders>
            <w:shd w:val="clear" w:color="auto" w:fill="92CDDC" w:themeFill="accent5" w:themeFillTint="99"/>
            <w:hideMark/>
          </w:tcPr>
          <w:p w14:paraId="3D6264A8" w14:textId="77777777" w:rsidR="000B7F5F" w:rsidRPr="006724A9" w:rsidRDefault="000B7F5F" w:rsidP="00297F21">
            <w:pPr>
              <w:jc w:val="both"/>
              <w:rPr>
                <w:rFonts w:asciiTheme="minorHAnsi" w:eastAsia="Times New Roman" w:hAnsiTheme="minorHAnsi" w:cs="Arial"/>
                <w:color w:val="000000"/>
                <w:sz w:val="22"/>
                <w:lang w:val="en-GB" w:eastAsia="en-GB"/>
              </w:rPr>
            </w:pPr>
          </w:p>
        </w:tc>
        <w:tc>
          <w:tcPr>
            <w:tcW w:w="4864" w:type="dxa"/>
            <w:tcBorders>
              <w:top w:val="nil"/>
              <w:left w:val="nil"/>
              <w:bottom w:val="single" w:sz="4" w:space="0" w:color="auto"/>
              <w:right w:val="single" w:sz="4" w:space="0" w:color="auto"/>
            </w:tcBorders>
            <w:shd w:val="clear" w:color="auto" w:fill="auto"/>
            <w:vAlign w:val="center"/>
            <w:hideMark/>
          </w:tcPr>
          <w:p w14:paraId="02BC4824" w14:textId="3B52A1B5"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5.4</w:t>
            </w:r>
            <w:r w:rsidRPr="006724A9">
              <w:rPr>
                <w:rFonts w:asciiTheme="minorHAnsi" w:eastAsia="Times New Roman" w:hAnsiTheme="minorHAnsi" w:cs="Arial"/>
                <w:color w:val="000000"/>
                <w:sz w:val="22"/>
                <w:lang w:val="en-GB" w:eastAsia="en-GB"/>
              </w:rPr>
              <w:t xml:space="preserve"> Revision of proposal </w:t>
            </w:r>
            <w:r w:rsidR="00103C6D" w:rsidRPr="006724A9">
              <w:rPr>
                <w:rFonts w:asciiTheme="minorHAnsi" w:eastAsia="Times New Roman" w:hAnsiTheme="minorHAnsi" w:cs="Arial"/>
                <w:color w:val="000000"/>
                <w:sz w:val="22"/>
                <w:lang w:val="en-GB" w:eastAsia="en-GB"/>
              </w:rPr>
              <w:t>(</w:t>
            </w:r>
            <w:r w:rsidRPr="006724A9">
              <w:rPr>
                <w:rFonts w:asciiTheme="minorHAnsi" w:eastAsia="Times New Roman" w:hAnsiTheme="minorHAnsi" w:cs="Arial"/>
                <w:color w:val="000000"/>
                <w:sz w:val="22"/>
                <w:lang w:val="en-GB" w:eastAsia="en-GB"/>
              </w:rPr>
              <w:t>3 times</w:t>
            </w:r>
            <w:r w:rsidR="00103C6D" w:rsidRPr="006724A9">
              <w:rPr>
                <w:rFonts w:asciiTheme="minorHAnsi" w:eastAsia="Times New Roman" w:hAnsiTheme="minorHAnsi" w:cs="Arial"/>
                <w:color w:val="000000"/>
                <w:sz w:val="22"/>
                <w:lang w:val="en-GB" w:eastAsia="en-GB"/>
              </w:rPr>
              <w:t xml:space="preserve"> maximum)</w:t>
            </w:r>
          </w:p>
        </w:tc>
        <w:tc>
          <w:tcPr>
            <w:tcW w:w="1916" w:type="dxa"/>
            <w:tcBorders>
              <w:top w:val="nil"/>
              <w:left w:val="nil"/>
              <w:bottom w:val="single" w:sz="4" w:space="0" w:color="auto"/>
              <w:right w:val="single" w:sz="4" w:space="0" w:color="auto"/>
            </w:tcBorders>
            <w:shd w:val="clear" w:color="auto" w:fill="auto"/>
            <w:vAlign w:val="center"/>
            <w:hideMark/>
          </w:tcPr>
          <w:p w14:paraId="0C284F05" w14:textId="5EB157B5"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IP</w:t>
            </w:r>
          </w:p>
        </w:tc>
        <w:tc>
          <w:tcPr>
            <w:tcW w:w="1768" w:type="dxa"/>
            <w:vMerge/>
            <w:tcBorders>
              <w:top w:val="nil"/>
              <w:left w:val="single" w:sz="4" w:space="0" w:color="auto"/>
              <w:bottom w:val="single" w:sz="4" w:space="0" w:color="auto"/>
              <w:right w:val="single" w:sz="8" w:space="0" w:color="auto"/>
            </w:tcBorders>
            <w:vAlign w:val="center"/>
            <w:hideMark/>
          </w:tcPr>
          <w:p w14:paraId="016C204E" w14:textId="77777777" w:rsidR="000B7F5F" w:rsidRPr="006724A9" w:rsidRDefault="000B7F5F" w:rsidP="00297F21">
            <w:pPr>
              <w:jc w:val="both"/>
              <w:rPr>
                <w:rFonts w:asciiTheme="minorHAnsi" w:eastAsia="Times New Roman" w:hAnsiTheme="minorHAnsi" w:cs="Arial"/>
                <w:color w:val="000000"/>
                <w:sz w:val="22"/>
                <w:lang w:val="en-GB" w:eastAsia="en-GB"/>
              </w:rPr>
            </w:pPr>
          </w:p>
        </w:tc>
      </w:tr>
      <w:tr w:rsidR="000B7F5F" w:rsidRPr="006724A9" w14:paraId="2C5F95BF" w14:textId="77777777" w:rsidTr="005C1A06">
        <w:trPr>
          <w:trHeight w:val="349"/>
        </w:trPr>
        <w:tc>
          <w:tcPr>
            <w:tcW w:w="1815" w:type="dxa"/>
            <w:vMerge w:val="restart"/>
            <w:tcBorders>
              <w:top w:val="nil"/>
              <w:left w:val="single" w:sz="8" w:space="0" w:color="auto"/>
              <w:bottom w:val="single" w:sz="8" w:space="0" w:color="000000"/>
              <w:right w:val="single" w:sz="4" w:space="0" w:color="auto"/>
            </w:tcBorders>
            <w:shd w:val="clear" w:color="auto" w:fill="92CDDC" w:themeFill="accent5" w:themeFillTint="99"/>
            <w:hideMark/>
          </w:tcPr>
          <w:p w14:paraId="6E595A11" w14:textId="77777777" w:rsidR="000B7F5F" w:rsidRPr="006724A9" w:rsidRDefault="000B7F5F" w:rsidP="004D696F">
            <w:pPr>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Step 6</w:t>
            </w:r>
            <w:r w:rsidRPr="006724A9">
              <w:rPr>
                <w:rFonts w:asciiTheme="minorHAnsi" w:eastAsia="Times New Roman" w:hAnsiTheme="minorHAnsi" w:cs="Arial"/>
                <w:color w:val="000000"/>
                <w:sz w:val="22"/>
                <w:lang w:val="en-GB" w:eastAsia="en-GB"/>
              </w:rPr>
              <w:br/>
              <w:t xml:space="preserve">Final HC approval </w:t>
            </w:r>
          </w:p>
        </w:tc>
        <w:tc>
          <w:tcPr>
            <w:tcW w:w="4864" w:type="dxa"/>
            <w:tcBorders>
              <w:top w:val="single" w:sz="4" w:space="0" w:color="auto"/>
              <w:left w:val="nil"/>
              <w:bottom w:val="single" w:sz="4" w:space="0" w:color="auto"/>
              <w:right w:val="single" w:sz="4" w:space="0" w:color="auto"/>
            </w:tcBorders>
            <w:shd w:val="clear" w:color="auto" w:fill="auto"/>
            <w:vAlign w:val="center"/>
            <w:hideMark/>
          </w:tcPr>
          <w:p w14:paraId="74E1365C" w14:textId="182C1B9F"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6.1</w:t>
            </w:r>
            <w:r w:rsidRPr="006724A9">
              <w:rPr>
                <w:rFonts w:asciiTheme="minorHAnsi" w:eastAsia="Times New Roman" w:hAnsiTheme="minorHAnsi" w:cs="Arial"/>
                <w:color w:val="000000"/>
                <w:sz w:val="22"/>
                <w:lang w:val="en-GB" w:eastAsia="en-GB"/>
              </w:rPr>
              <w:t xml:space="preserve"> HFU prepares draft </w:t>
            </w:r>
            <w:r w:rsidR="00103C6D" w:rsidRPr="006724A9">
              <w:rPr>
                <w:rFonts w:asciiTheme="minorHAnsi" w:eastAsia="Times New Roman" w:hAnsiTheme="minorHAnsi" w:cs="Arial"/>
                <w:color w:val="000000"/>
                <w:sz w:val="22"/>
                <w:lang w:val="en-GB" w:eastAsia="en-GB"/>
              </w:rPr>
              <w:t>g</w:t>
            </w:r>
            <w:r w:rsidRPr="006724A9">
              <w:rPr>
                <w:rFonts w:asciiTheme="minorHAnsi" w:eastAsia="Times New Roman" w:hAnsiTheme="minorHAnsi" w:cs="Arial"/>
                <w:color w:val="000000"/>
                <w:sz w:val="22"/>
                <w:lang w:val="en-GB" w:eastAsia="en-GB"/>
              </w:rPr>
              <w:t xml:space="preserve">rant </w:t>
            </w:r>
            <w:r w:rsidR="00103C6D" w:rsidRPr="006724A9">
              <w:rPr>
                <w:rFonts w:asciiTheme="minorHAnsi" w:eastAsia="Times New Roman" w:hAnsiTheme="minorHAnsi" w:cs="Arial"/>
                <w:color w:val="000000"/>
                <w:sz w:val="22"/>
                <w:lang w:val="en-GB" w:eastAsia="en-GB"/>
              </w:rPr>
              <w:t>a</w:t>
            </w:r>
            <w:r w:rsidRPr="006724A9">
              <w:rPr>
                <w:rFonts w:asciiTheme="minorHAnsi" w:eastAsia="Times New Roman" w:hAnsiTheme="minorHAnsi" w:cs="Arial"/>
                <w:color w:val="000000"/>
                <w:sz w:val="22"/>
                <w:lang w:val="en-GB" w:eastAsia="en-GB"/>
              </w:rPr>
              <w:t>greement and decides start date in consultation with partner</w:t>
            </w:r>
          </w:p>
        </w:tc>
        <w:tc>
          <w:tcPr>
            <w:tcW w:w="1916" w:type="dxa"/>
            <w:tcBorders>
              <w:top w:val="single" w:sz="4" w:space="0" w:color="auto"/>
              <w:left w:val="nil"/>
              <w:bottom w:val="single" w:sz="4" w:space="0" w:color="auto"/>
              <w:right w:val="nil"/>
            </w:tcBorders>
            <w:shd w:val="clear" w:color="auto" w:fill="auto"/>
            <w:vAlign w:val="center"/>
            <w:hideMark/>
          </w:tcPr>
          <w:p w14:paraId="7EEF4EBF"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OCHA HFU</w:t>
            </w:r>
          </w:p>
        </w:tc>
        <w:tc>
          <w:tcPr>
            <w:tcW w:w="176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DACE1CF"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1 working day</w:t>
            </w:r>
          </w:p>
        </w:tc>
      </w:tr>
      <w:tr w:rsidR="000B7F5F" w:rsidRPr="006724A9" w14:paraId="7FB4CE1E" w14:textId="77777777" w:rsidTr="005C1A06">
        <w:trPr>
          <w:trHeight w:val="510"/>
        </w:trPr>
        <w:tc>
          <w:tcPr>
            <w:tcW w:w="1815" w:type="dxa"/>
            <w:vMerge/>
            <w:tcBorders>
              <w:top w:val="nil"/>
              <w:left w:val="single" w:sz="8" w:space="0" w:color="auto"/>
              <w:bottom w:val="single" w:sz="8" w:space="0" w:color="000000"/>
              <w:right w:val="single" w:sz="4" w:space="0" w:color="auto"/>
            </w:tcBorders>
            <w:shd w:val="clear" w:color="auto" w:fill="92CDDC" w:themeFill="accent5" w:themeFillTint="99"/>
            <w:hideMark/>
          </w:tcPr>
          <w:p w14:paraId="6A00882A" w14:textId="77777777" w:rsidR="000B7F5F" w:rsidRPr="006724A9" w:rsidRDefault="000B7F5F" w:rsidP="00297F21">
            <w:pPr>
              <w:jc w:val="both"/>
              <w:rPr>
                <w:rFonts w:asciiTheme="minorHAnsi" w:eastAsia="Times New Roman" w:hAnsiTheme="minorHAnsi" w:cs="Arial"/>
                <w:color w:val="000000"/>
                <w:sz w:val="22"/>
                <w:lang w:val="en-GB" w:eastAsia="en-GB"/>
              </w:rPr>
            </w:pPr>
          </w:p>
        </w:tc>
        <w:tc>
          <w:tcPr>
            <w:tcW w:w="4864" w:type="dxa"/>
            <w:tcBorders>
              <w:top w:val="nil"/>
              <w:left w:val="nil"/>
              <w:bottom w:val="single" w:sz="4" w:space="0" w:color="auto"/>
              <w:right w:val="single" w:sz="4" w:space="0" w:color="auto"/>
            </w:tcBorders>
            <w:shd w:val="clear" w:color="auto" w:fill="auto"/>
            <w:vAlign w:val="center"/>
            <w:hideMark/>
          </w:tcPr>
          <w:p w14:paraId="3174B3E9" w14:textId="15CF52FC"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6.2</w:t>
            </w:r>
            <w:r w:rsidRPr="006724A9">
              <w:rPr>
                <w:rFonts w:asciiTheme="minorHAnsi" w:eastAsia="Times New Roman" w:hAnsiTheme="minorHAnsi" w:cs="Arial"/>
                <w:color w:val="000000"/>
                <w:sz w:val="22"/>
                <w:lang w:val="en-GB" w:eastAsia="en-GB"/>
              </w:rPr>
              <w:t xml:space="preserve"> </w:t>
            </w:r>
            <w:r w:rsidR="00103C6D" w:rsidRPr="006724A9">
              <w:rPr>
                <w:rFonts w:asciiTheme="minorHAnsi" w:eastAsia="Times New Roman" w:hAnsiTheme="minorHAnsi" w:cs="Arial"/>
                <w:color w:val="000000"/>
                <w:sz w:val="22"/>
                <w:lang w:val="en-GB" w:eastAsia="en-GB"/>
              </w:rPr>
              <w:t xml:space="preserve">The </w:t>
            </w:r>
            <w:r w:rsidRPr="006724A9">
              <w:rPr>
                <w:rFonts w:asciiTheme="minorHAnsi" w:eastAsia="Times New Roman" w:hAnsiTheme="minorHAnsi" w:cs="Arial"/>
                <w:color w:val="000000"/>
                <w:sz w:val="22"/>
                <w:lang w:val="en-GB" w:eastAsia="en-GB"/>
              </w:rPr>
              <w:t xml:space="preserve">HC approves </w:t>
            </w:r>
            <w:r w:rsidR="00103C6D" w:rsidRPr="006724A9">
              <w:rPr>
                <w:rFonts w:asciiTheme="minorHAnsi" w:eastAsia="Times New Roman" w:hAnsiTheme="minorHAnsi" w:cs="Arial"/>
                <w:color w:val="000000"/>
                <w:sz w:val="22"/>
                <w:lang w:val="en-GB" w:eastAsia="en-GB"/>
              </w:rPr>
              <w:t xml:space="preserve">the </w:t>
            </w:r>
            <w:r w:rsidRPr="006724A9">
              <w:rPr>
                <w:rFonts w:asciiTheme="minorHAnsi" w:eastAsia="Times New Roman" w:hAnsiTheme="minorHAnsi" w:cs="Arial"/>
                <w:color w:val="000000"/>
                <w:sz w:val="22"/>
                <w:lang w:val="en-GB" w:eastAsia="en-GB"/>
              </w:rPr>
              <w:t xml:space="preserve">project and signs </w:t>
            </w:r>
            <w:r w:rsidR="00103C6D" w:rsidRPr="006724A9">
              <w:rPr>
                <w:rFonts w:asciiTheme="minorHAnsi" w:eastAsia="Times New Roman" w:hAnsiTheme="minorHAnsi" w:cs="Arial"/>
                <w:color w:val="000000"/>
                <w:sz w:val="22"/>
                <w:lang w:val="en-GB" w:eastAsia="en-GB"/>
              </w:rPr>
              <w:t>g</w:t>
            </w:r>
            <w:r w:rsidRPr="006724A9">
              <w:rPr>
                <w:rFonts w:asciiTheme="minorHAnsi" w:eastAsia="Times New Roman" w:hAnsiTheme="minorHAnsi" w:cs="Arial"/>
                <w:color w:val="000000"/>
                <w:sz w:val="22"/>
                <w:lang w:val="en-GB" w:eastAsia="en-GB"/>
              </w:rPr>
              <w:t xml:space="preserve">rant </w:t>
            </w:r>
            <w:r w:rsidR="00103C6D" w:rsidRPr="006724A9">
              <w:rPr>
                <w:rFonts w:asciiTheme="minorHAnsi" w:eastAsia="Times New Roman" w:hAnsiTheme="minorHAnsi" w:cs="Arial"/>
                <w:color w:val="000000"/>
                <w:sz w:val="22"/>
                <w:lang w:val="en-GB" w:eastAsia="en-GB"/>
              </w:rPr>
              <w:t>a</w:t>
            </w:r>
            <w:r w:rsidRPr="006724A9">
              <w:rPr>
                <w:rFonts w:asciiTheme="minorHAnsi" w:eastAsia="Times New Roman" w:hAnsiTheme="minorHAnsi" w:cs="Arial"/>
                <w:color w:val="000000"/>
                <w:sz w:val="22"/>
                <w:lang w:val="en-GB" w:eastAsia="en-GB"/>
              </w:rPr>
              <w:t>greement; approved projects are shared with the AB for information</w:t>
            </w:r>
          </w:p>
        </w:tc>
        <w:tc>
          <w:tcPr>
            <w:tcW w:w="1916" w:type="dxa"/>
            <w:tcBorders>
              <w:top w:val="nil"/>
              <w:left w:val="nil"/>
              <w:bottom w:val="single" w:sz="4" w:space="0" w:color="auto"/>
              <w:right w:val="nil"/>
            </w:tcBorders>
            <w:shd w:val="clear" w:color="auto" w:fill="auto"/>
            <w:vAlign w:val="center"/>
            <w:hideMark/>
          </w:tcPr>
          <w:p w14:paraId="08372EE7"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HC</w:t>
            </w:r>
          </w:p>
          <w:p w14:paraId="6526C6C3" w14:textId="7FADE211" w:rsidR="00342704" w:rsidRPr="006724A9" w:rsidRDefault="00342704" w:rsidP="00297F21">
            <w:pPr>
              <w:jc w:val="both"/>
              <w:rPr>
                <w:rFonts w:asciiTheme="minorHAnsi" w:eastAsia="Times New Roman" w:hAnsiTheme="minorHAnsi" w:cs="Arial"/>
                <w:color w:val="000000"/>
                <w:sz w:val="22"/>
                <w:lang w:val="en-GB" w:eastAsia="en-GB"/>
              </w:rPr>
            </w:pPr>
          </w:p>
        </w:tc>
        <w:tc>
          <w:tcPr>
            <w:tcW w:w="1768" w:type="dxa"/>
            <w:tcBorders>
              <w:top w:val="nil"/>
              <w:left w:val="single" w:sz="4" w:space="0" w:color="auto"/>
              <w:bottom w:val="single" w:sz="4" w:space="0" w:color="auto"/>
              <w:right w:val="single" w:sz="8" w:space="0" w:color="auto"/>
            </w:tcBorders>
            <w:shd w:val="clear" w:color="auto" w:fill="auto"/>
            <w:noWrap/>
            <w:vAlign w:val="center"/>
            <w:hideMark/>
          </w:tcPr>
          <w:p w14:paraId="1BA40DDE"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1-2 working days</w:t>
            </w:r>
          </w:p>
        </w:tc>
      </w:tr>
      <w:tr w:rsidR="000B7F5F" w:rsidRPr="006724A9" w14:paraId="435AE4B3" w14:textId="77777777" w:rsidTr="005C1A06">
        <w:trPr>
          <w:trHeight w:val="765"/>
        </w:trPr>
        <w:tc>
          <w:tcPr>
            <w:tcW w:w="1815" w:type="dxa"/>
            <w:vMerge/>
            <w:tcBorders>
              <w:top w:val="nil"/>
              <w:left w:val="single" w:sz="8" w:space="0" w:color="auto"/>
              <w:bottom w:val="single" w:sz="8" w:space="0" w:color="000000"/>
              <w:right w:val="single" w:sz="4" w:space="0" w:color="auto"/>
            </w:tcBorders>
            <w:shd w:val="clear" w:color="auto" w:fill="92CDDC" w:themeFill="accent5" w:themeFillTint="99"/>
            <w:hideMark/>
          </w:tcPr>
          <w:p w14:paraId="5654583F" w14:textId="77777777" w:rsidR="000B7F5F" w:rsidRPr="006724A9" w:rsidRDefault="000B7F5F" w:rsidP="00297F21">
            <w:pPr>
              <w:jc w:val="both"/>
              <w:rPr>
                <w:rFonts w:asciiTheme="minorHAnsi" w:eastAsia="Times New Roman" w:hAnsiTheme="minorHAnsi" w:cs="Arial"/>
                <w:color w:val="000000"/>
                <w:sz w:val="22"/>
                <w:lang w:val="en-GB" w:eastAsia="en-GB"/>
              </w:rPr>
            </w:pPr>
          </w:p>
        </w:tc>
        <w:tc>
          <w:tcPr>
            <w:tcW w:w="4864" w:type="dxa"/>
            <w:tcBorders>
              <w:top w:val="nil"/>
              <w:left w:val="nil"/>
              <w:bottom w:val="single" w:sz="4" w:space="0" w:color="auto"/>
              <w:right w:val="single" w:sz="4" w:space="0" w:color="auto"/>
            </w:tcBorders>
            <w:shd w:val="clear" w:color="000000" w:fill="FFFFFF"/>
            <w:vAlign w:val="center"/>
            <w:hideMark/>
          </w:tcPr>
          <w:p w14:paraId="7CCA52C2" w14:textId="5B69264B"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6.3</w:t>
            </w:r>
            <w:r w:rsidRPr="006724A9">
              <w:rPr>
                <w:rFonts w:asciiTheme="minorHAnsi" w:eastAsia="Times New Roman" w:hAnsiTheme="minorHAnsi" w:cs="Arial"/>
                <w:color w:val="000000"/>
                <w:sz w:val="22"/>
                <w:lang w:val="en-GB" w:eastAsia="en-GB"/>
              </w:rPr>
              <w:t xml:space="preserve"> </w:t>
            </w:r>
            <w:r w:rsidR="00103C6D" w:rsidRPr="006724A9">
              <w:rPr>
                <w:rFonts w:asciiTheme="minorHAnsi" w:eastAsia="Times New Roman" w:hAnsiTheme="minorHAnsi" w:cs="Arial"/>
                <w:color w:val="000000"/>
                <w:sz w:val="22"/>
                <w:lang w:val="en-GB" w:eastAsia="en-GB"/>
              </w:rPr>
              <w:t>G</w:t>
            </w:r>
            <w:r w:rsidRPr="006724A9">
              <w:rPr>
                <w:rFonts w:asciiTheme="minorHAnsi" w:eastAsia="Times New Roman" w:hAnsiTheme="minorHAnsi" w:cs="Arial"/>
                <w:color w:val="000000"/>
                <w:sz w:val="22"/>
                <w:lang w:val="en-GB" w:eastAsia="en-GB"/>
              </w:rPr>
              <w:t xml:space="preserve">rant </w:t>
            </w:r>
            <w:r w:rsidR="00103C6D" w:rsidRPr="006724A9">
              <w:rPr>
                <w:rFonts w:asciiTheme="minorHAnsi" w:eastAsia="Times New Roman" w:hAnsiTheme="minorHAnsi" w:cs="Arial"/>
                <w:color w:val="000000"/>
                <w:sz w:val="22"/>
                <w:lang w:val="en-GB" w:eastAsia="en-GB"/>
              </w:rPr>
              <w:t>a</w:t>
            </w:r>
            <w:r w:rsidRPr="006724A9">
              <w:rPr>
                <w:rFonts w:asciiTheme="minorHAnsi" w:eastAsia="Times New Roman" w:hAnsiTheme="minorHAnsi" w:cs="Arial"/>
                <w:color w:val="000000"/>
                <w:sz w:val="22"/>
                <w:lang w:val="en-GB" w:eastAsia="en-GB"/>
              </w:rPr>
              <w:t>greement is shared with IP for counter-signature (date marks start of eligibility, and earliest possible date for start of project implementation)</w:t>
            </w:r>
          </w:p>
        </w:tc>
        <w:tc>
          <w:tcPr>
            <w:tcW w:w="1916" w:type="dxa"/>
            <w:tcBorders>
              <w:top w:val="nil"/>
              <w:left w:val="nil"/>
              <w:bottom w:val="single" w:sz="4" w:space="0" w:color="auto"/>
              <w:right w:val="nil"/>
            </w:tcBorders>
            <w:shd w:val="clear" w:color="auto" w:fill="auto"/>
            <w:vAlign w:val="center"/>
            <w:hideMark/>
          </w:tcPr>
          <w:p w14:paraId="78D5CF90" w14:textId="547EA766"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IP</w:t>
            </w:r>
          </w:p>
        </w:tc>
        <w:tc>
          <w:tcPr>
            <w:tcW w:w="1768" w:type="dxa"/>
            <w:tcBorders>
              <w:top w:val="nil"/>
              <w:left w:val="single" w:sz="4" w:space="0" w:color="auto"/>
              <w:bottom w:val="single" w:sz="4" w:space="0" w:color="auto"/>
              <w:right w:val="single" w:sz="8" w:space="0" w:color="auto"/>
            </w:tcBorders>
            <w:shd w:val="clear" w:color="auto" w:fill="auto"/>
            <w:noWrap/>
            <w:vAlign w:val="center"/>
            <w:hideMark/>
          </w:tcPr>
          <w:p w14:paraId="3D88C784"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1-2 working days</w:t>
            </w:r>
          </w:p>
        </w:tc>
      </w:tr>
      <w:tr w:rsidR="000B7F5F" w:rsidRPr="006724A9" w14:paraId="7044071D" w14:textId="77777777" w:rsidTr="005C1A06">
        <w:trPr>
          <w:trHeight w:val="603"/>
        </w:trPr>
        <w:tc>
          <w:tcPr>
            <w:tcW w:w="1815" w:type="dxa"/>
            <w:vMerge/>
            <w:tcBorders>
              <w:top w:val="nil"/>
              <w:left w:val="single" w:sz="8" w:space="0" w:color="auto"/>
              <w:bottom w:val="single" w:sz="4" w:space="0" w:color="auto"/>
              <w:right w:val="single" w:sz="4" w:space="0" w:color="auto"/>
            </w:tcBorders>
            <w:shd w:val="clear" w:color="auto" w:fill="92CDDC" w:themeFill="accent5" w:themeFillTint="99"/>
            <w:hideMark/>
          </w:tcPr>
          <w:p w14:paraId="11048763" w14:textId="77777777" w:rsidR="000B7F5F" w:rsidRPr="006724A9" w:rsidRDefault="000B7F5F" w:rsidP="00297F21">
            <w:pPr>
              <w:jc w:val="both"/>
              <w:rPr>
                <w:rFonts w:asciiTheme="minorHAnsi" w:eastAsia="Times New Roman" w:hAnsiTheme="minorHAnsi" w:cs="Arial"/>
                <w:color w:val="000000"/>
                <w:sz w:val="22"/>
                <w:lang w:val="en-GB" w:eastAsia="en-GB"/>
              </w:rPr>
            </w:pPr>
          </w:p>
        </w:tc>
        <w:tc>
          <w:tcPr>
            <w:tcW w:w="4864" w:type="dxa"/>
            <w:tcBorders>
              <w:top w:val="nil"/>
              <w:left w:val="nil"/>
              <w:bottom w:val="single" w:sz="4" w:space="0" w:color="auto"/>
              <w:right w:val="single" w:sz="4" w:space="0" w:color="auto"/>
            </w:tcBorders>
            <w:shd w:val="clear" w:color="auto" w:fill="auto"/>
            <w:vAlign w:val="center"/>
            <w:hideMark/>
          </w:tcPr>
          <w:p w14:paraId="75CAAB11" w14:textId="1D759A4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6.4</w:t>
            </w:r>
            <w:r w:rsidRPr="006724A9">
              <w:rPr>
                <w:rFonts w:asciiTheme="minorHAnsi" w:eastAsia="Times New Roman" w:hAnsiTheme="minorHAnsi" w:cs="Arial"/>
                <w:color w:val="000000"/>
                <w:sz w:val="22"/>
                <w:lang w:val="en-GB" w:eastAsia="en-GB"/>
              </w:rPr>
              <w:t xml:space="preserve"> Grant </w:t>
            </w:r>
            <w:r w:rsidR="00103C6D" w:rsidRPr="006724A9">
              <w:rPr>
                <w:rFonts w:asciiTheme="minorHAnsi" w:eastAsia="Times New Roman" w:hAnsiTheme="minorHAnsi" w:cs="Arial"/>
                <w:color w:val="000000"/>
                <w:sz w:val="22"/>
                <w:lang w:val="en-GB" w:eastAsia="en-GB"/>
              </w:rPr>
              <w:t>a</w:t>
            </w:r>
            <w:r w:rsidRPr="006724A9">
              <w:rPr>
                <w:rFonts w:asciiTheme="minorHAnsi" w:eastAsia="Times New Roman" w:hAnsiTheme="minorHAnsi" w:cs="Arial"/>
                <w:color w:val="000000"/>
                <w:sz w:val="22"/>
                <w:lang w:val="en-GB" w:eastAsia="en-GB"/>
              </w:rPr>
              <w:t>greement is signed by OCHA E</w:t>
            </w:r>
            <w:r w:rsidR="006F18B4" w:rsidRPr="006724A9">
              <w:rPr>
                <w:rFonts w:asciiTheme="minorHAnsi" w:eastAsia="Times New Roman" w:hAnsiTheme="minorHAnsi" w:cs="Arial"/>
                <w:color w:val="000000"/>
                <w:sz w:val="22"/>
                <w:lang w:val="en-GB" w:eastAsia="en-GB"/>
              </w:rPr>
              <w:t xml:space="preserve">xecutive </w:t>
            </w:r>
            <w:r w:rsidRPr="006724A9">
              <w:rPr>
                <w:rFonts w:asciiTheme="minorHAnsi" w:eastAsia="Times New Roman" w:hAnsiTheme="minorHAnsi" w:cs="Arial"/>
                <w:color w:val="000000"/>
                <w:sz w:val="22"/>
                <w:lang w:val="en-GB" w:eastAsia="en-GB"/>
              </w:rPr>
              <w:t>O</w:t>
            </w:r>
            <w:r w:rsidR="006F18B4" w:rsidRPr="006724A9">
              <w:rPr>
                <w:rFonts w:asciiTheme="minorHAnsi" w:eastAsia="Times New Roman" w:hAnsiTheme="minorHAnsi" w:cs="Arial"/>
                <w:color w:val="000000"/>
                <w:sz w:val="22"/>
                <w:lang w:val="en-GB" w:eastAsia="en-GB"/>
              </w:rPr>
              <w:t>ffice</w:t>
            </w:r>
            <w:r w:rsidR="00375BD8" w:rsidRPr="006724A9">
              <w:rPr>
                <w:rFonts w:asciiTheme="minorHAnsi" w:eastAsia="Times New Roman" w:hAnsiTheme="minorHAnsi" w:cs="Arial"/>
                <w:color w:val="000000"/>
                <w:sz w:val="22"/>
                <w:lang w:val="en-GB" w:eastAsia="en-GB"/>
              </w:rPr>
              <w:t xml:space="preserve"> (EO)</w:t>
            </w:r>
          </w:p>
        </w:tc>
        <w:tc>
          <w:tcPr>
            <w:tcW w:w="1916" w:type="dxa"/>
            <w:tcBorders>
              <w:top w:val="nil"/>
              <w:left w:val="nil"/>
              <w:bottom w:val="single" w:sz="4" w:space="0" w:color="auto"/>
              <w:right w:val="nil"/>
            </w:tcBorders>
            <w:shd w:val="clear" w:color="auto" w:fill="auto"/>
            <w:vAlign w:val="center"/>
            <w:hideMark/>
          </w:tcPr>
          <w:p w14:paraId="7B119DAA" w14:textId="155D42C7" w:rsidR="000B7F5F" w:rsidRPr="006724A9" w:rsidRDefault="000B7F5F" w:rsidP="00375BD8">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xml:space="preserve">OCHA Finance </w:t>
            </w:r>
            <w:r w:rsidRPr="006724A9">
              <w:rPr>
                <w:rFonts w:asciiTheme="minorHAnsi" w:eastAsia="Times New Roman" w:hAnsiTheme="minorHAnsi" w:cs="Arial"/>
                <w:color w:val="000000"/>
                <w:sz w:val="22"/>
                <w:lang w:val="en-GB" w:eastAsia="en-GB"/>
              </w:rPr>
              <w:br/>
              <w:t>OCHA ASB</w:t>
            </w:r>
          </w:p>
        </w:tc>
        <w:tc>
          <w:tcPr>
            <w:tcW w:w="1768" w:type="dxa"/>
            <w:tcBorders>
              <w:top w:val="nil"/>
              <w:left w:val="single" w:sz="4" w:space="0" w:color="auto"/>
              <w:bottom w:val="single" w:sz="4" w:space="0" w:color="auto"/>
              <w:right w:val="single" w:sz="8" w:space="0" w:color="auto"/>
            </w:tcBorders>
            <w:shd w:val="clear" w:color="auto" w:fill="auto"/>
            <w:noWrap/>
            <w:vAlign w:val="center"/>
            <w:hideMark/>
          </w:tcPr>
          <w:p w14:paraId="6DDA7193"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2 working days</w:t>
            </w:r>
          </w:p>
        </w:tc>
      </w:tr>
      <w:tr w:rsidR="000B7F5F" w:rsidRPr="006724A9" w14:paraId="3577F765" w14:textId="77777777" w:rsidTr="005C1A06">
        <w:trPr>
          <w:trHeight w:val="615"/>
        </w:trPr>
        <w:tc>
          <w:tcPr>
            <w:tcW w:w="1815" w:type="dxa"/>
            <w:tcBorders>
              <w:top w:val="single" w:sz="4" w:space="0" w:color="auto"/>
              <w:left w:val="single" w:sz="8" w:space="0" w:color="auto"/>
              <w:bottom w:val="single" w:sz="8" w:space="0" w:color="auto"/>
              <w:right w:val="single" w:sz="4" w:space="0" w:color="auto"/>
            </w:tcBorders>
            <w:shd w:val="clear" w:color="auto" w:fill="92CDDC" w:themeFill="accent5" w:themeFillTint="99"/>
            <w:hideMark/>
          </w:tcPr>
          <w:p w14:paraId="13FC9FF8" w14:textId="77777777" w:rsidR="000B7F5F" w:rsidRPr="006724A9" w:rsidRDefault="000B7F5F" w:rsidP="004D696F">
            <w:pPr>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Step 7</w:t>
            </w:r>
            <w:r w:rsidRPr="006724A9">
              <w:rPr>
                <w:rFonts w:asciiTheme="minorHAnsi" w:eastAsia="Times New Roman" w:hAnsiTheme="minorHAnsi" w:cs="Arial"/>
                <w:color w:val="000000"/>
                <w:sz w:val="22"/>
                <w:lang w:val="en-GB" w:eastAsia="en-GB"/>
              </w:rPr>
              <w:br/>
              <w:t>Disbursement</w:t>
            </w:r>
          </w:p>
        </w:tc>
        <w:tc>
          <w:tcPr>
            <w:tcW w:w="4864" w:type="dxa"/>
            <w:tcBorders>
              <w:top w:val="single" w:sz="4" w:space="0" w:color="auto"/>
              <w:left w:val="nil"/>
              <w:bottom w:val="single" w:sz="8" w:space="0" w:color="auto"/>
              <w:right w:val="single" w:sz="4" w:space="0" w:color="auto"/>
            </w:tcBorders>
            <w:shd w:val="clear" w:color="auto" w:fill="auto"/>
            <w:vAlign w:val="center"/>
            <w:hideMark/>
          </w:tcPr>
          <w:p w14:paraId="5D91A9C9" w14:textId="5C9B5966" w:rsidR="000B7F5F" w:rsidRPr="006724A9" w:rsidRDefault="000D75AE"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b/>
                <w:bCs/>
                <w:color w:val="000000"/>
                <w:sz w:val="22"/>
                <w:lang w:val="en-GB" w:eastAsia="en-GB"/>
              </w:rPr>
              <w:t>7</w:t>
            </w:r>
            <w:r w:rsidR="000B7F5F" w:rsidRPr="006724A9">
              <w:rPr>
                <w:rFonts w:asciiTheme="minorHAnsi" w:eastAsia="Times New Roman" w:hAnsiTheme="minorHAnsi" w:cs="Arial"/>
                <w:b/>
                <w:bCs/>
                <w:color w:val="000000"/>
                <w:sz w:val="22"/>
                <w:lang w:val="en-GB" w:eastAsia="en-GB"/>
              </w:rPr>
              <w:t>.1</w:t>
            </w:r>
            <w:r w:rsidR="000B7F5F" w:rsidRPr="006724A9">
              <w:rPr>
                <w:rFonts w:asciiTheme="minorHAnsi" w:eastAsia="Times New Roman" w:hAnsiTheme="minorHAnsi" w:cs="Arial"/>
                <w:color w:val="000000"/>
                <w:sz w:val="22"/>
                <w:lang w:val="en-GB" w:eastAsia="en-GB"/>
              </w:rPr>
              <w:t xml:space="preserve"> Following OCHA EO signature, first tranche of funding is disbursed to the partner</w:t>
            </w:r>
          </w:p>
        </w:tc>
        <w:tc>
          <w:tcPr>
            <w:tcW w:w="1916" w:type="dxa"/>
            <w:tcBorders>
              <w:top w:val="single" w:sz="4" w:space="0" w:color="auto"/>
              <w:left w:val="nil"/>
              <w:bottom w:val="single" w:sz="8" w:space="0" w:color="auto"/>
              <w:right w:val="nil"/>
            </w:tcBorders>
            <w:shd w:val="clear" w:color="auto" w:fill="auto"/>
            <w:vAlign w:val="center"/>
            <w:hideMark/>
          </w:tcPr>
          <w:p w14:paraId="382B62CE" w14:textId="35D785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xml:space="preserve">OCHA Finance </w:t>
            </w:r>
          </w:p>
        </w:tc>
        <w:tc>
          <w:tcPr>
            <w:tcW w:w="176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37A4A0E" w14:textId="77777777" w:rsidR="000B7F5F" w:rsidRPr="006724A9" w:rsidRDefault="000B7F5F"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10 working days</w:t>
            </w:r>
          </w:p>
        </w:tc>
      </w:tr>
    </w:tbl>
    <w:p w14:paraId="2C3F8993" w14:textId="1EB1DEDB" w:rsidR="000E6C06" w:rsidRDefault="000E6C06" w:rsidP="00297F21">
      <w:pPr>
        <w:tabs>
          <w:tab w:val="left" w:pos="8415"/>
        </w:tabs>
        <w:jc w:val="both"/>
        <w:rPr>
          <w:rFonts w:asciiTheme="minorHAnsi" w:hAnsiTheme="minorHAnsi" w:cs="Arial"/>
          <w:bCs/>
          <w:color w:val="auto"/>
          <w:sz w:val="22"/>
          <w:lang w:val="en-GB"/>
        </w:rPr>
      </w:pPr>
    </w:p>
    <w:p w14:paraId="28BF470F" w14:textId="0404BD90" w:rsidR="00641D66" w:rsidRPr="006724A9" w:rsidRDefault="00641D66" w:rsidP="00641D66">
      <w:pPr>
        <w:tabs>
          <w:tab w:val="left" w:pos="8415"/>
        </w:tabs>
        <w:jc w:val="both"/>
        <w:rPr>
          <w:rFonts w:asciiTheme="minorHAnsi" w:hAnsiTheme="minorHAnsi" w:cs="Arial"/>
          <w:bCs/>
          <w:color w:val="auto"/>
          <w:sz w:val="22"/>
          <w:lang w:val="en-GB"/>
        </w:rPr>
      </w:pPr>
      <w:r>
        <w:rPr>
          <w:rFonts w:asciiTheme="minorHAnsi" w:hAnsiTheme="minorHAnsi" w:cs="Arial"/>
          <w:bCs/>
          <w:color w:val="auto"/>
          <w:sz w:val="22"/>
          <w:lang w:val="en-GB"/>
        </w:rPr>
        <w:t xml:space="preserve">An AB meeting is called, where sector coordinators present the summary of </w:t>
      </w:r>
      <w:r w:rsidR="0067592A">
        <w:rPr>
          <w:rFonts w:asciiTheme="minorHAnsi" w:hAnsiTheme="minorHAnsi" w:cs="Arial"/>
          <w:bCs/>
          <w:color w:val="auto"/>
          <w:sz w:val="22"/>
          <w:lang w:val="en-GB"/>
        </w:rPr>
        <w:t xml:space="preserve">proposed </w:t>
      </w:r>
      <w:r w:rsidR="004D696F">
        <w:rPr>
          <w:rFonts w:asciiTheme="minorHAnsi" w:hAnsiTheme="minorHAnsi" w:cs="Arial"/>
          <w:bCs/>
          <w:color w:val="auto"/>
          <w:sz w:val="22"/>
          <w:lang w:val="en-GB"/>
        </w:rPr>
        <w:t>projects to</w:t>
      </w:r>
      <w:r>
        <w:rPr>
          <w:rFonts w:asciiTheme="minorHAnsi" w:hAnsiTheme="minorHAnsi" w:cs="Arial"/>
          <w:bCs/>
          <w:color w:val="auto"/>
          <w:sz w:val="22"/>
          <w:lang w:val="en-GB"/>
        </w:rPr>
        <w:t xml:space="preserve"> the HC and AB.  The HC makes the final decision.</w:t>
      </w:r>
    </w:p>
    <w:p w14:paraId="19BFD568" w14:textId="53B3A17B" w:rsidR="000461BB" w:rsidRPr="006724A9" w:rsidRDefault="000461BB" w:rsidP="00297F21">
      <w:pPr>
        <w:tabs>
          <w:tab w:val="left" w:pos="8415"/>
        </w:tabs>
        <w:jc w:val="both"/>
        <w:rPr>
          <w:rFonts w:asciiTheme="minorHAnsi" w:eastAsia="SymbolMT" w:hAnsiTheme="minorHAnsi" w:cs="Arial"/>
          <w:i/>
          <w:iCs/>
          <w:color w:val="auto"/>
          <w:sz w:val="22"/>
          <w:lang w:val="en-GB"/>
        </w:rPr>
      </w:pPr>
    </w:p>
    <w:p w14:paraId="1A935B46" w14:textId="19C38CA3" w:rsidR="002C3693" w:rsidRPr="006724A9" w:rsidRDefault="005456E2" w:rsidP="0053448D">
      <w:pPr>
        <w:spacing w:line="276" w:lineRule="auto"/>
        <w:jc w:val="both"/>
        <w:rPr>
          <w:rFonts w:asciiTheme="minorHAnsi" w:eastAsia="PMingLiU" w:hAnsiTheme="minorHAnsi" w:cs="Arial"/>
          <w:color w:val="auto"/>
          <w:sz w:val="22"/>
          <w:u w:val="single"/>
          <w:lang w:val="en-GB" w:eastAsia="zh-TW"/>
        </w:rPr>
      </w:pPr>
      <w:r w:rsidRPr="006724A9">
        <w:rPr>
          <w:rFonts w:asciiTheme="minorHAnsi" w:eastAsia="PMingLiU" w:hAnsiTheme="minorHAnsi" w:cs="Arial"/>
          <w:color w:val="auto"/>
          <w:sz w:val="22"/>
          <w:u w:val="single"/>
          <w:lang w:val="en-GB" w:eastAsia="zh-TW"/>
        </w:rPr>
        <w:t xml:space="preserve">Reserve Allocation / </w:t>
      </w:r>
      <w:r w:rsidR="000461BB" w:rsidRPr="006724A9">
        <w:rPr>
          <w:rFonts w:asciiTheme="minorHAnsi" w:eastAsia="PMingLiU" w:hAnsiTheme="minorHAnsi" w:cs="Arial"/>
          <w:color w:val="auto"/>
          <w:sz w:val="22"/>
          <w:u w:val="single"/>
          <w:lang w:val="en-GB" w:eastAsia="zh-TW"/>
        </w:rPr>
        <w:t>Rolling-basis</w:t>
      </w:r>
      <w:r w:rsidR="006E772E" w:rsidRPr="006724A9">
        <w:rPr>
          <w:rFonts w:asciiTheme="minorHAnsi" w:eastAsia="PMingLiU" w:hAnsiTheme="minorHAnsi" w:cs="Arial"/>
          <w:color w:val="auto"/>
          <w:sz w:val="22"/>
          <w:u w:val="single"/>
          <w:lang w:val="en-GB" w:eastAsia="zh-TW"/>
        </w:rPr>
        <w:t xml:space="preserve"> </w:t>
      </w:r>
    </w:p>
    <w:p w14:paraId="6F86A5E2" w14:textId="2827F069" w:rsidR="002C3693" w:rsidRPr="006724A9" w:rsidRDefault="002C3693" w:rsidP="00375BD8">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The reserve allocation is intended for rapid and flexible allocation of funds in </w:t>
      </w:r>
      <w:r w:rsidR="003B5A83" w:rsidRPr="006724A9">
        <w:rPr>
          <w:rFonts w:asciiTheme="minorHAnsi" w:eastAsia="PMingLiU" w:hAnsiTheme="minorHAnsi" w:cs="Arial"/>
          <w:color w:val="auto"/>
          <w:sz w:val="22"/>
          <w:lang w:val="en-GB" w:eastAsia="zh-TW"/>
        </w:rPr>
        <w:t xml:space="preserve">response to </w:t>
      </w:r>
      <w:r w:rsidRPr="006724A9">
        <w:rPr>
          <w:rFonts w:asciiTheme="minorHAnsi" w:eastAsia="PMingLiU" w:hAnsiTheme="minorHAnsi" w:cs="Arial"/>
          <w:color w:val="auto"/>
          <w:sz w:val="22"/>
          <w:lang w:val="en-GB" w:eastAsia="zh-TW"/>
        </w:rPr>
        <w:t xml:space="preserve">unforeseen </w:t>
      </w:r>
      <w:r w:rsidR="00362EA8" w:rsidRPr="006724A9">
        <w:rPr>
          <w:rFonts w:asciiTheme="minorHAnsi" w:eastAsia="PMingLiU" w:hAnsiTheme="minorHAnsi" w:cs="Arial"/>
          <w:color w:val="auto"/>
          <w:sz w:val="22"/>
          <w:lang w:val="en-GB" w:eastAsia="zh-TW"/>
        </w:rPr>
        <w:t>circumstances,</w:t>
      </w:r>
      <w:r w:rsidR="00932F74"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emergencies</w:t>
      </w:r>
      <w:r w:rsidR="003B5A83" w:rsidRPr="006724A9">
        <w:rPr>
          <w:rFonts w:asciiTheme="minorHAnsi" w:eastAsia="PMingLiU" w:hAnsiTheme="minorHAnsi" w:cs="Arial"/>
          <w:color w:val="auto"/>
          <w:sz w:val="22"/>
          <w:lang w:val="en-GB" w:eastAsia="zh-TW"/>
        </w:rPr>
        <w:t xml:space="preserve"> or contextually relevant needs</w:t>
      </w:r>
      <w:r w:rsidRPr="006724A9">
        <w:rPr>
          <w:rFonts w:asciiTheme="minorHAnsi" w:eastAsia="PMingLiU" w:hAnsiTheme="minorHAnsi" w:cs="Arial"/>
          <w:color w:val="auto"/>
          <w:sz w:val="22"/>
          <w:lang w:val="en-GB" w:eastAsia="zh-TW"/>
        </w:rPr>
        <w:t xml:space="preserve">. The reserve is used to provide an immediate response in areas not foreseen </w:t>
      </w:r>
      <w:r w:rsidR="00932F74" w:rsidRPr="006724A9">
        <w:rPr>
          <w:rFonts w:asciiTheme="minorHAnsi" w:eastAsia="PMingLiU" w:hAnsiTheme="minorHAnsi" w:cs="Arial"/>
          <w:color w:val="auto"/>
          <w:sz w:val="22"/>
          <w:lang w:val="en-GB" w:eastAsia="zh-TW"/>
        </w:rPr>
        <w:t>and aligned with the priorities of either the JRP or the HRP for Syria</w:t>
      </w:r>
      <w:r w:rsidRPr="006724A9">
        <w:rPr>
          <w:rFonts w:asciiTheme="minorHAnsi" w:eastAsia="PMingLiU" w:hAnsiTheme="minorHAnsi" w:cs="Arial"/>
          <w:color w:val="auto"/>
          <w:sz w:val="22"/>
          <w:lang w:val="en-GB" w:eastAsia="zh-TW"/>
        </w:rPr>
        <w:t xml:space="preserve">. Reserve allocations are designed to be </w:t>
      </w:r>
      <w:r w:rsidR="00362EA8" w:rsidRPr="006724A9">
        <w:rPr>
          <w:rFonts w:asciiTheme="minorHAnsi" w:eastAsia="PMingLiU" w:hAnsiTheme="minorHAnsi" w:cs="Arial"/>
          <w:color w:val="auto"/>
          <w:sz w:val="22"/>
          <w:lang w:val="en-GB" w:eastAsia="zh-TW"/>
        </w:rPr>
        <w:t>quicker and</w:t>
      </w:r>
      <w:r w:rsidR="003B5A83" w:rsidRPr="006724A9">
        <w:rPr>
          <w:rFonts w:asciiTheme="minorHAnsi" w:eastAsia="PMingLiU" w:hAnsiTheme="minorHAnsi" w:cs="Arial"/>
          <w:color w:val="auto"/>
          <w:sz w:val="22"/>
          <w:lang w:val="en-GB" w:eastAsia="zh-TW"/>
        </w:rPr>
        <w:t xml:space="preserve"> lighter </w:t>
      </w:r>
      <w:r w:rsidRPr="006724A9">
        <w:rPr>
          <w:rFonts w:asciiTheme="minorHAnsi" w:eastAsia="PMingLiU" w:hAnsiTheme="minorHAnsi" w:cs="Arial"/>
          <w:color w:val="auto"/>
          <w:sz w:val="22"/>
          <w:lang w:val="en-GB" w:eastAsia="zh-TW"/>
        </w:rPr>
        <w:t xml:space="preserve">than the standard allocation process. The </w:t>
      </w:r>
      <w:r w:rsidR="00103C6D" w:rsidRPr="006724A9">
        <w:rPr>
          <w:rFonts w:asciiTheme="minorHAnsi" w:eastAsia="PMingLiU" w:hAnsiTheme="minorHAnsi" w:cs="Arial"/>
          <w:color w:val="auto"/>
          <w:sz w:val="22"/>
          <w:lang w:val="en-GB" w:eastAsia="zh-TW"/>
        </w:rPr>
        <w:t xml:space="preserve">need </w:t>
      </w:r>
      <w:r w:rsidRPr="006724A9">
        <w:rPr>
          <w:rFonts w:asciiTheme="minorHAnsi" w:eastAsia="PMingLiU" w:hAnsiTheme="minorHAnsi" w:cs="Arial"/>
          <w:color w:val="auto"/>
          <w:sz w:val="22"/>
          <w:lang w:val="en-GB" w:eastAsia="zh-TW"/>
        </w:rPr>
        <w:t xml:space="preserve">and size of the reserve allocation will be decided by the HC, with the support of the </w:t>
      </w:r>
      <w:r w:rsidR="00375BD8" w:rsidRPr="006724A9">
        <w:rPr>
          <w:rFonts w:asciiTheme="minorHAnsi" w:eastAsia="PMingLiU" w:hAnsiTheme="minorHAnsi" w:cs="Arial"/>
          <w:color w:val="auto"/>
          <w:sz w:val="22"/>
          <w:lang w:val="en-GB" w:eastAsia="zh-TW"/>
        </w:rPr>
        <w:t>AB</w:t>
      </w:r>
      <w:r w:rsidRPr="006724A9">
        <w:rPr>
          <w:rFonts w:asciiTheme="minorHAnsi" w:eastAsia="PMingLiU" w:hAnsiTheme="minorHAnsi" w:cs="Arial"/>
          <w:color w:val="auto"/>
          <w:sz w:val="22"/>
          <w:lang w:val="en-GB" w:eastAsia="zh-TW"/>
        </w:rPr>
        <w:t>.</w:t>
      </w:r>
    </w:p>
    <w:p w14:paraId="6EFF8C74" w14:textId="77777777" w:rsidR="001271E0" w:rsidRPr="006724A9" w:rsidRDefault="001271E0" w:rsidP="0053448D">
      <w:pPr>
        <w:spacing w:line="276" w:lineRule="auto"/>
        <w:jc w:val="both"/>
        <w:rPr>
          <w:rFonts w:asciiTheme="minorHAnsi" w:eastAsia="PMingLiU" w:hAnsiTheme="minorHAnsi" w:cs="Arial"/>
          <w:color w:val="auto"/>
          <w:sz w:val="22"/>
          <w:lang w:val="en-GB" w:eastAsia="zh-TW"/>
        </w:rPr>
      </w:pPr>
    </w:p>
    <w:p w14:paraId="019EEBE7" w14:textId="1A868C83" w:rsidR="002C3693" w:rsidRPr="006724A9" w:rsidRDefault="001271E0" w:rsidP="0053448D">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The s</w:t>
      </w:r>
      <w:r w:rsidR="002C3693" w:rsidRPr="006724A9">
        <w:rPr>
          <w:rFonts w:asciiTheme="minorHAnsi" w:eastAsia="PMingLiU" w:hAnsiTheme="minorHAnsi" w:cs="Arial"/>
          <w:color w:val="auto"/>
          <w:sz w:val="22"/>
          <w:lang w:val="en-GB" w:eastAsia="zh-TW"/>
        </w:rPr>
        <w:t>teps of the reserve allocation process</w:t>
      </w:r>
      <w:r w:rsidRPr="006724A9">
        <w:rPr>
          <w:rFonts w:asciiTheme="minorHAnsi" w:eastAsia="PMingLiU" w:hAnsiTheme="minorHAnsi" w:cs="Arial"/>
          <w:color w:val="auto"/>
          <w:sz w:val="22"/>
          <w:lang w:val="en-GB" w:eastAsia="zh-TW"/>
        </w:rPr>
        <w:t xml:space="preserve"> are</w:t>
      </w:r>
      <w:r w:rsidR="002C3693" w:rsidRPr="006724A9">
        <w:rPr>
          <w:rFonts w:asciiTheme="minorHAnsi" w:eastAsia="PMingLiU" w:hAnsiTheme="minorHAnsi" w:cs="Arial"/>
          <w:color w:val="auto"/>
          <w:sz w:val="22"/>
          <w:lang w:val="en-GB" w:eastAsia="zh-TW"/>
        </w:rPr>
        <w:t>:</w:t>
      </w:r>
    </w:p>
    <w:p w14:paraId="4BB23B0A" w14:textId="453B71DC" w:rsidR="003B5A83" w:rsidRPr="006724A9" w:rsidRDefault="00375BD8" w:rsidP="00375BD8">
      <w:pPr>
        <w:pStyle w:val="ListParagraph"/>
        <w:numPr>
          <w:ilvl w:val="0"/>
          <w:numId w:val="5"/>
        </w:numPr>
        <w:autoSpaceDE w:val="0"/>
        <w:autoSpaceDN w:val="0"/>
        <w:adjustRightInd w:val="0"/>
        <w:jc w:val="both"/>
        <w:rPr>
          <w:rFonts w:cs="Arial"/>
        </w:rPr>
      </w:pPr>
      <w:r w:rsidRPr="006724A9">
        <w:rPr>
          <w:rFonts w:cs="Arial"/>
        </w:rPr>
        <w:t>Development of a</w:t>
      </w:r>
      <w:r w:rsidR="003B5A83" w:rsidRPr="006724A9">
        <w:rPr>
          <w:rFonts w:cs="Arial"/>
        </w:rPr>
        <w:t>llocation Strategy</w:t>
      </w:r>
      <w:r w:rsidRPr="006724A9">
        <w:rPr>
          <w:rFonts w:cs="Arial"/>
        </w:rPr>
        <w:t>;</w:t>
      </w:r>
    </w:p>
    <w:p w14:paraId="48CCB078" w14:textId="148BD194" w:rsidR="002C3693" w:rsidRPr="006724A9" w:rsidRDefault="002C3693" w:rsidP="00375BD8">
      <w:pPr>
        <w:pStyle w:val="ListParagraph"/>
        <w:numPr>
          <w:ilvl w:val="0"/>
          <w:numId w:val="5"/>
        </w:numPr>
        <w:autoSpaceDE w:val="0"/>
        <w:autoSpaceDN w:val="0"/>
        <w:adjustRightInd w:val="0"/>
        <w:jc w:val="both"/>
        <w:rPr>
          <w:rFonts w:cs="Arial"/>
        </w:rPr>
      </w:pPr>
      <w:r w:rsidRPr="006724A9">
        <w:rPr>
          <w:rFonts w:cs="Arial"/>
        </w:rPr>
        <w:t>Submission of project</w:t>
      </w:r>
      <w:r w:rsidR="003B5A83" w:rsidRPr="006724A9">
        <w:rPr>
          <w:rFonts w:cs="Arial"/>
        </w:rPr>
        <w:t xml:space="preserve"> proposal</w:t>
      </w:r>
      <w:r w:rsidR="00375BD8" w:rsidRPr="006724A9">
        <w:rPr>
          <w:rFonts w:cs="Arial"/>
        </w:rPr>
        <w:t>s</w:t>
      </w:r>
      <w:r w:rsidRPr="006724A9">
        <w:rPr>
          <w:rFonts w:cs="Arial"/>
        </w:rPr>
        <w:t>;</w:t>
      </w:r>
    </w:p>
    <w:p w14:paraId="6F9AC43C" w14:textId="49A8FE1D" w:rsidR="002C3693" w:rsidRPr="006724A9" w:rsidRDefault="003B5A83" w:rsidP="00297F21">
      <w:pPr>
        <w:pStyle w:val="ListParagraph"/>
        <w:numPr>
          <w:ilvl w:val="0"/>
          <w:numId w:val="5"/>
        </w:numPr>
        <w:autoSpaceDE w:val="0"/>
        <w:autoSpaceDN w:val="0"/>
        <w:adjustRightInd w:val="0"/>
        <w:jc w:val="both"/>
        <w:rPr>
          <w:rFonts w:cs="Arial"/>
        </w:rPr>
      </w:pPr>
      <w:r w:rsidRPr="006724A9">
        <w:rPr>
          <w:rFonts w:cs="Arial"/>
        </w:rPr>
        <w:t xml:space="preserve">Strategic Review, </w:t>
      </w:r>
      <w:r w:rsidR="00375BD8" w:rsidRPr="006724A9">
        <w:rPr>
          <w:rFonts w:cs="Arial"/>
        </w:rPr>
        <w:t xml:space="preserve">and </w:t>
      </w:r>
      <w:r w:rsidR="002C3693" w:rsidRPr="006724A9">
        <w:rPr>
          <w:rFonts w:cs="Arial"/>
        </w:rPr>
        <w:t>Technical and financial review;</w:t>
      </w:r>
    </w:p>
    <w:p w14:paraId="1F671288" w14:textId="794D5AF7" w:rsidR="002C3693" w:rsidRPr="006724A9" w:rsidRDefault="002C3693" w:rsidP="00297F21">
      <w:pPr>
        <w:pStyle w:val="ListParagraph"/>
        <w:numPr>
          <w:ilvl w:val="0"/>
          <w:numId w:val="5"/>
        </w:numPr>
        <w:autoSpaceDE w:val="0"/>
        <w:autoSpaceDN w:val="0"/>
        <w:adjustRightInd w:val="0"/>
        <w:jc w:val="both"/>
        <w:rPr>
          <w:rFonts w:cs="Arial"/>
        </w:rPr>
      </w:pPr>
      <w:r w:rsidRPr="006724A9">
        <w:rPr>
          <w:rFonts w:cs="Arial"/>
        </w:rPr>
        <w:t xml:space="preserve">Endorsement and final approval by </w:t>
      </w:r>
      <w:r w:rsidR="001271E0" w:rsidRPr="006724A9">
        <w:rPr>
          <w:rFonts w:cs="Arial"/>
        </w:rPr>
        <w:t xml:space="preserve">the </w:t>
      </w:r>
      <w:r w:rsidRPr="006724A9">
        <w:rPr>
          <w:rFonts w:cs="Arial"/>
        </w:rPr>
        <w:t>HC;</w:t>
      </w:r>
      <w:r w:rsidR="00375BD8" w:rsidRPr="006724A9">
        <w:rPr>
          <w:rFonts w:cs="Arial"/>
        </w:rPr>
        <w:t xml:space="preserve"> and</w:t>
      </w:r>
    </w:p>
    <w:p w14:paraId="503EB210" w14:textId="77777777" w:rsidR="002C3693" w:rsidRPr="006724A9" w:rsidRDefault="002C3693" w:rsidP="00297F21">
      <w:pPr>
        <w:pStyle w:val="ListParagraph"/>
        <w:numPr>
          <w:ilvl w:val="0"/>
          <w:numId w:val="5"/>
        </w:numPr>
        <w:jc w:val="both"/>
        <w:rPr>
          <w:rFonts w:cs="Arial"/>
          <w:bCs/>
        </w:rPr>
      </w:pPr>
      <w:r w:rsidRPr="006724A9">
        <w:rPr>
          <w:rFonts w:cs="Arial"/>
        </w:rPr>
        <w:t>Disbursement.</w:t>
      </w:r>
    </w:p>
    <w:p w14:paraId="06437385" w14:textId="52F3C746" w:rsidR="001457CF" w:rsidRPr="006724A9" w:rsidRDefault="000461BB" w:rsidP="00375BD8">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Proposals </w:t>
      </w:r>
      <w:r w:rsidR="00C96E72" w:rsidRPr="006724A9">
        <w:rPr>
          <w:rFonts w:asciiTheme="minorHAnsi" w:eastAsia="PMingLiU" w:hAnsiTheme="minorHAnsi" w:cs="Arial"/>
          <w:color w:val="auto"/>
          <w:sz w:val="22"/>
          <w:lang w:val="en-GB" w:eastAsia="zh-TW"/>
        </w:rPr>
        <w:t xml:space="preserve">under the Reserve Allocation </w:t>
      </w:r>
      <w:r w:rsidRPr="006724A9">
        <w:rPr>
          <w:rFonts w:asciiTheme="minorHAnsi" w:eastAsia="PMingLiU" w:hAnsiTheme="minorHAnsi" w:cs="Arial"/>
          <w:color w:val="auto"/>
          <w:sz w:val="22"/>
          <w:lang w:val="en-GB" w:eastAsia="zh-TW"/>
        </w:rPr>
        <w:t xml:space="preserve">may be submitted </w:t>
      </w:r>
      <w:r w:rsidR="003B5A83" w:rsidRPr="006724A9">
        <w:rPr>
          <w:rFonts w:asciiTheme="minorHAnsi" w:eastAsia="PMingLiU" w:hAnsiTheme="minorHAnsi" w:cs="Arial"/>
          <w:color w:val="auto"/>
          <w:sz w:val="22"/>
          <w:lang w:val="en-GB" w:eastAsia="zh-TW"/>
        </w:rPr>
        <w:t xml:space="preserve">only </w:t>
      </w:r>
      <w:r w:rsidR="00014336" w:rsidRPr="006724A9">
        <w:rPr>
          <w:rFonts w:asciiTheme="minorHAnsi" w:eastAsia="PMingLiU" w:hAnsiTheme="minorHAnsi" w:cs="Arial"/>
          <w:color w:val="auto"/>
          <w:sz w:val="22"/>
          <w:lang w:val="en-GB" w:eastAsia="zh-TW"/>
        </w:rPr>
        <w:t>when the</w:t>
      </w:r>
      <w:r w:rsidR="003B5A83" w:rsidRPr="006724A9">
        <w:rPr>
          <w:rFonts w:asciiTheme="minorHAnsi" w:eastAsia="PMingLiU" w:hAnsiTheme="minorHAnsi" w:cs="Arial"/>
          <w:color w:val="auto"/>
          <w:sz w:val="22"/>
          <w:lang w:val="en-GB" w:eastAsia="zh-TW"/>
        </w:rPr>
        <w:t xml:space="preserve"> HC activates </w:t>
      </w:r>
      <w:r w:rsidR="00375BD8" w:rsidRPr="006724A9">
        <w:rPr>
          <w:rFonts w:asciiTheme="minorHAnsi" w:eastAsia="PMingLiU" w:hAnsiTheme="minorHAnsi" w:cs="Arial"/>
          <w:color w:val="auto"/>
          <w:sz w:val="22"/>
          <w:lang w:val="en-GB" w:eastAsia="zh-TW"/>
        </w:rPr>
        <w:t>it</w:t>
      </w:r>
      <w:r w:rsidR="003B5A83" w:rsidRPr="006724A9">
        <w:rPr>
          <w:rFonts w:asciiTheme="minorHAnsi" w:eastAsia="PMingLiU" w:hAnsiTheme="minorHAnsi" w:cs="Arial"/>
          <w:color w:val="auto"/>
          <w:sz w:val="22"/>
          <w:lang w:val="en-GB" w:eastAsia="zh-TW"/>
        </w:rPr>
        <w:t xml:space="preserve">.  Partners are required to submit full project </w:t>
      </w:r>
      <w:r w:rsidR="00014336" w:rsidRPr="006724A9">
        <w:rPr>
          <w:rFonts w:asciiTheme="minorHAnsi" w:eastAsia="PMingLiU" w:hAnsiTheme="minorHAnsi" w:cs="Arial"/>
          <w:color w:val="auto"/>
          <w:sz w:val="22"/>
          <w:lang w:val="en-GB" w:eastAsia="zh-TW"/>
        </w:rPr>
        <w:t>proposals.</w:t>
      </w:r>
      <w:r w:rsidR="0072636A"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 xml:space="preserve">The </w:t>
      </w:r>
      <w:r w:rsidR="004E5194" w:rsidRPr="006724A9">
        <w:rPr>
          <w:rFonts w:asciiTheme="minorHAnsi" w:eastAsia="PMingLiU" w:hAnsiTheme="minorHAnsi" w:cs="Arial"/>
          <w:color w:val="auto"/>
          <w:sz w:val="22"/>
          <w:lang w:val="en-GB" w:eastAsia="zh-TW"/>
        </w:rPr>
        <w:t>JHF</w:t>
      </w:r>
      <w:r w:rsidRPr="006724A9">
        <w:rPr>
          <w:rFonts w:asciiTheme="minorHAnsi" w:eastAsia="PMingLiU" w:hAnsiTheme="minorHAnsi" w:cs="Arial"/>
          <w:color w:val="auto"/>
          <w:sz w:val="22"/>
          <w:lang w:val="en-GB" w:eastAsia="zh-TW"/>
        </w:rPr>
        <w:t xml:space="preserve"> manager will confer with relevant sector coordinators to make a quick recommendation on priorities and needs.</w:t>
      </w:r>
    </w:p>
    <w:p w14:paraId="6554E8D0" w14:textId="77777777" w:rsidR="009B47A1" w:rsidRPr="006724A9" w:rsidRDefault="009B47A1">
      <w:pPr>
        <w:spacing w:line="276" w:lineRule="auto"/>
        <w:jc w:val="both"/>
        <w:rPr>
          <w:rFonts w:asciiTheme="minorHAnsi" w:eastAsia="PMingLiU" w:hAnsiTheme="minorHAnsi" w:cs="Arial"/>
          <w:color w:val="auto"/>
          <w:sz w:val="22"/>
          <w:lang w:val="en-GB" w:eastAsia="zh-TW"/>
        </w:rPr>
      </w:pPr>
    </w:p>
    <w:p w14:paraId="6D2DE2AD" w14:textId="6CEF5AB8" w:rsidR="00B630E9" w:rsidRPr="006724A9" w:rsidRDefault="00B630E9">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Following the clearance of the technical review process</w:t>
      </w:r>
      <w:r w:rsidR="00375BD8" w:rsidRPr="006724A9">
        <w:rPr>
          <w:rFonts w:asciiTheme="minorHAnsi" w:eastAsia="PMingLiU" w:hAnsiTheme="minorHAnsi" w:cs="Arial"/>
          <w:color w:val="auto"/>
          <w:sz w:val="22"/>
          <w:lang w:val="en-GB" w:eastAsia="zh-TW"/>
        </w:rPr>
        <w:t>,</w:t>
      </w:r>
      <w:r w:rsidRPr="006724A9">
        <w:rPr>
          <w:rFonts w:asciiTheme="minorHAnsi" w:eastAsia="PMingLiU" w:hAnsiTheme="minorHAnsi" w:cs="Arial"/>
          <w:color w:val="auto"/>
          <w:sz w:val="22"/>
          <w:lang w:val="en-GB" w:eastAsia="zh-TW"/>
        </w:rPr>
        <w:t xml:space="preserve"> the HC will officially approve the project. The</w:t>
      </w:r>
    </w:p>
    <w:p w14:paraId="2725D52E" w14:textId="6D309E38" w:rsidR="00B630E9" w:rsidRPr="006724A9" w:rsidRDefault="00B630E9" w:rsidP="00375BD8">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HFU will facilitate the finalization of the contractual arrangements. The AB will be informed that the</w:t>
      </w:r>
      <w:r w:rsidR="009B47A1"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project has been approved. If the AB does not object within the given timeframe (24-48 hours), the</w:t>
      </w:r>
      <w:r w:rsidR="009B47A1"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proposal is considered approved. If the AB objects, the HC will have to take the final decision. The</w:t>
      </w:r>
      <w:r w:rsidR="00375BD8"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HC has the power to overrule the advice of the AB.</w:t>
      </w:r>
    </w:p>
    <w:p w14:paraId="716FFFDA" w14:textId="21229C2F" w:rsidR="00B630E9" w:rsidRPr="006724A9" w:rsidRDefault="00B630E9">
      <w:pPr>
        <w:spacing w:after="240" w:line="276" w:lineRule="auto"/>
        <w:jc w:val="both"/>
        <w:rPr>
          <w:rFonts w:asciiTheme="minorHAnsi" w:eastAsia="SymbolMT" w:hAnsiTheme="minorHAnsi" w:cs="Arial"/>
          <w:color w:val="auto"/>
          <w:sz w:val="22"/>
          <w:lang w:val="en-GB"/>
        </w:rPr>
      </w:pPr>
    </w:p>
    <w:p w14:paraId="47CE6D06" w14:textId="7B9428E0" w:rsidR="00B5223C" w:rsidRPr="006724A9" w:rsidRDefault="00B5223C">
      <w:pPr>
        <w:spacing w:after="240" w:line="276" w:lineRule="auto"/>
        <w:jc w:val="both"/>
        <w:rPr>
          <w:rFonts w:asciiTheme="minorHAnsi" w:eastAsia="SymbolMT" w:hAnsiTheme="minorHAnsi" w:cs="Arial"/>
          <w:color w:val="auto"/>
          <w:sz w:val="22"/>
          <w:lang w:val="en-GB"/>
        </w:rPr>
      </w:pPr>
    </w:p>
    <w:p w14:paraId="7DF10FC2" w14:textId="611771CF" w:rsidR="00B5223C" w:rsidRPr="006724A9" w:rsidRDefault="00B5223C">
      <w:pPr>
        <w:spacing w:after="240" w:line="276" w:lineRule="auto"/>
        <w:jc w:val="both"/>
        <w:rPr>
          <w:rFonts w:asciiTheme="minorHAnsi" w:eastAsia="SymbolMT" w:hAnsiTheme="minorHAnsi" w:cs="Arial"/>
          <w:color w:val="auto"/>
          <w:sz w:val="22"/>
          <w:lang w:val="en-GB"/>
        </w:rPr>
      </w:pPr>
    </w:p>
    <w:p w14:paraId="5B75F028" w14:textId="56CC18FB" w:rsidR="00B5223C" w:rsidRPr="006724A9" w:rsidRDefault="00B5223C">
      <w:pPr>
        <w:spacing w:after="240" w:line="276" w:lineRule="auto"/>
        <w:jc w:val="both"/>
        <w:rPr>
          <w:rFonts w:asciiTheme="minorHAnsi" w:eastAsia="SymbolMT" w:hAnsiTheme="minorHAnsi" w:cs="Arial"/>
          <w:color w:val="auto"/>
          <w:sz w:val="22"/>
          <w:lang w:val="en-GB"/>
        </w:rPr>
      </w:pPr>
    </w:p>
    <w:p w14:paraId="6EE744F9" w14:textId="1B72B52C" w:rsidR="00B5223C" w:rsidRPr="006724A9" w:rsidRDefault="00B5223C">
      <w:pPr>
        <w:spacing w:after="240" w:line="276" w:lineRule="auto"/>
        <w:jc w:val="both"/>
        <w:rPr>
          <w:rFonts w:asciiTheme="minorHAnsi" w:eastAsia="SymbolMT" w:hAnsiTheme="minorHAnsi" w:cs="Arial"/>
          <w:color w:val="auto"/>
          <w:sz w:val="22"/>
          <w:lang w:val="en-GB"/>
        </w:rPr>
      </w:pPr>
    </w:p>
    <w:p w14:paraId="1A9D1933" w14:textId="7DC9C441" w:rsidR="0061232F" w:rsidRPr="006724A9" w:rsidRDefault="0061232F">
      <w:pPr>
        <w:spacing w:after="240" w:line="276" w:lineRule="auto"/>
        <w:jc w:val="both"/>
        <w:rPr>
          <w:rFonts w:asciiTheme="minorHAnsi" w:eastAsia="SymbolMT" w:hAnsiTheme="minorHAnsi" w:cs="Arial"/>
          <w:color w:val="auto"/>
          <w:sz w:val="22"/>
          <w:lang w:val="en-GB"/>
        </w:rPr>
      </w:pPr>
    </w:p>
    <w:p w14:paraId="407AF21E" w14:textId="77777777" w:rsidR="0061232F" w:rsidRPr="006724A9" w:rsidRDefault="0061232F">
      <w:pPr>
        <w:spacing w:after="240" w:line="276" w:lineRule="auto"/>
        <w:jc w:val="both"/>
        <w:rPr>
          <w:rFonts w:asciiTheme="minorHAnsi" w:eastAsia="SymbolMT" w:hAnsiTheme="minorHAnsi" w:cs="Arial"/>
          <w:color w:val="auto"/>
          <w:sz w:val="22"/>
          <w:lang w:val="en-GB"/>
        </w:rPr>
      </w:pPr>
    </w:p>
    <w:p w14:paraId="0ACD3BB3" w14:textId="71565604" w:rsidR="002C4102" w:rsidRPr="006724A9" w:rsidRDefault="002C4102" w:rsidP="00297F21">
      <w:pPr>
        <w:jc w:val="both"/>
        <w:rPr>
          <w:rFonts w:asciiTheme="minorHAnsi" w:hAnsiTheme="minorHAnsi" w:cs="Arial"/>
          <w:b/>
          <w:color w:val="auto"/>
          <w:sz w:val="22"/>
          <w:lang w:val="en-GB"/>
        </w:rPr>
      </w:pPr>
      <w:r w:rsidRPr="006724A9">
        <w:rPr>
          <w:rFonts w:asciiTheme="minorHAnsi" w:hAnsiTheme="minorHAnsi" w:cs="Arial"/>
          <w:b/>
          <w:color w:val="auto"/>
          <w:sz w:val="22"/>
          <w:lang w:val="en-GB"/>
        </w:rPr>
        <w:lastRenderedPageBreak/>
        <w:t>Table 2: Reserve allocation workflow</w:t>
      </w:r>
      <w:r w:rsidR="00932F74" w:rsidRPr="006724A9">
        <w:rPr>
          <w:rStyle w:val="FootnoteReference"/>
          <w:rFonts w:asciiTheme="minorHAnsi" w:hAnsiTheme="minorHAnsi"/>
          <w:b/>
          <w:color w:val="auto"/>
          <w:sz w:val="22"/>
          <w:lang w:val="en-GB"/>
        </w:rPr>
        <w:footnoteReference w:id="3"/>
      </w:r>
      <w:r w:rsidRPr="006724A9">
        <w:rPr>
          <w:rFonts w:asciiTheme="minorHAnsi" w:hAnsiTheme="minorHAnsi" w:cs="Arial"/>
          <w:b/>
          <w:color w:val="auto"/>
          <w:sz w:val="22"/>
          <w:lang w:val="en-GB"/>
        </w:rPr>
        <w:t xml:space="preserve"> </w:t>
      </w:r>
    </w:p>
    <w:p w14:paraId="5D67D4EB" w14:textId="77777777" w:rsidR="001271E0" w:rsidRPr="006724A9" w:rsidRDefault="001271E0" w:rsidP="00297F21">
      <w:pPr>
        <w:jc w:val="both"/>
        <w:rPr>
          <w:rFonts w:asciiTheme="minorHAnsi" w:hAnsiTheme="minorHAnsi" w:cs="Arial"/>
          <w:b/>
          <w:color w:val="auto"/>
          <w:sz w:val="22"/>
          <w:lang w:val="en-GB"/>
        </w:rPr>
      </w:pPr>
    </w:p>
    <w:tbl>
      <w:tblPr>
        <w:tblW w:w="10363" w:type="dxa"/>
        <w:tblInd w:w="93" w:type="dxa"/>
        <w:tblLook w:val="04A0" w:firstRow="1" w:lastRow="0" w:firstColumn="1" w:lastColumn="0" w:noHBand="0" w:noVBand="1"/>
      </w:tblPr>
      <w:tblGrid>
        <w:gridCol w:w="1898"/>
        <w:gridCol w:w="4792"/>
        <w:gridCol w:w="1972"/>
        <w:gridCol w:w="1701"/>
      </w:tblGrid>
      <w:tr w:rsidR="002C4102" w:rsidRPr="006724A9" w14:paraId="0171F0AD" w14:textId="77777777" w:rsidTr="00932F74">
        <w:trPr>
          <w:trHeight w:val="213"/>
          <w:tblHeader/>
        </w:trPr>
        <w:tc>
          <w:tcPr>
            <w:tcW w:w="1898" w:type="dxa"/>
            <w:tcBorders>
              <w:top w:val="single" w:sz="8" w:space="0" w:color="auto"/>
              <w:left w:val="single" w:sz="8" w:space="0" w:color="auto"/>
              <w:bottom w:val="single" w:sz="4" w:space="0" w:color="auto"/>
              <w:right w:val="single" w:sz="4" w:space="0" w:color="auto"/>
            </w:tcBorders>
            <w:shd w:val="clear" w:color="auto" w:fill="auto"/>
            <w:vAlign w:val="center"/>
          </w:tcPr>
          <w:p w14:paraId="2DEF1946" w14:textId="77777777" w:rsidR="002C4102" w:rsidRPr="006724A9" w:rsidRDefault="002C4102"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Step</w:t>
            </w:r>
          </w:p>
        </w:tc>
        <w:tc>
          <w:tcPr>
            <w:tcW w:w="4792" w:type="dxa"/>
            <w:tcBorders>
              <w:top w:val="single" w:sz="8" w:space="0" w:color="auto"/>
              <w:left w:val="nil"/>
              <w:bottom w:val="single" w:sz="4" w:space="0" w:color="auto"/>
              <w:right w:val="single" w:sz="4" w:space="0" w:color="auto"/>
            </w:tcBorders>
            <w:shd w:val="clear" w:color="auto" w:fill="auto"/>
            <w:vAlign w:val="center"/>
          </w:tcPr>
          <w:p w14:paraId="48A95484" w14:textId="77777777" w:rsidR="002C4102" w:rsidRPr="006724A9" w:rsidRDefault="002C4102"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Activity</w:t>
            </w:r>
          </w:p>
        </w:tc>
        <w:tc>
          <w:tcPr>
            <w:tcW w:w="1972" w:type="dxa"/>
            <w:tcBorders>
              <w:top w:val="single" w:sz="8" w:space="0" w:color="auto"/>
              <w:left w:val="nil"/>
              <w:bottom w:val="single" w:sz="4" w:space="0" w:color="auto"/>
              <w:right w:val="single" w:sz="4" w:space="0" w:color="auto"/>
            </w:tcBorders>
            <w:shd w:val="clear" w:color="auto" w:fill="auto"/>
            <w:vAlign w:val="center"/>
          </w:tcPr>
          <w:p w14:paraId="231C2DBD" w14:textId="583CD119" w:rsidR="002C4102" w:rsidRPr="006724A9" w:rsidRDefault="002C4102" w:rsidP="00297F21">
            <w:pPr>
              <w:jc w:val="both"/>
              <w:rPr>
                <w:rFonts w:asciiTheme="minorHAnsi" w:eastAsia="Times New Roman" w:hAnsiTheme="minorHAnsi" w:cs="Arial"/>
                <w:b/>
                <w:color w:val="000000"/>
                <w:sz w:val="22"/>
                <w:lang w:val="en-GB" w:eastAsia="en-GB"/>
              </w:rPr>
            </w:pPr>
            <w:r w:rsidRPr="006724A9">
              <w:rPr>
                <w:rFonts w:asciiTheme="minorHAnsi" w:eastAsia="Times New Roman" w:hAnsiTheme="minorHAnsi" w:cs="Arial"/>
                <w:b/>
                <w:color w:val="000000"/>
                <w:sz w:val="22"/>
                <w:lang w:val="en-GB" w:eastAsia="en-GB"/>
              </w:rPr>
              <w:t>Responsible</w:t>
            </w:r>
            <w:r w:rsidR="001271E0" w:rsidRPr="006724A9">
              <w:rPr>
                <w:rFonts w:asciiTheme="minorHAnsi" w:eastAsia="Times New Roman" w:hAnsiTheme="minorHAnsi" w:cs="Arial"/>
                <w:b/>
                <w:color w:val="000000"/>
                <w:sz w:val="22"/>
                <w:lang w:val="en-GB" w:eastAsia="en-GB"/>
              </w:rPr>
              <w:t xml:space="preserve"> Body</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0B1360B7" w14:textId="77777777" w:rsidR="002C4102" w:rsidRPr="006724A9" w:rsidRDefault="002C4102" w:rsidP="00297F21">
            <w:pPr>
              <w:jc w:val="both"/>
              <w:rPr>
                <w:rFonts w:asciiTheme="minorHAnsi" w:eastAsia="Times New Roman" w:hAnsiTheme="minorHAnsi" w:cs="Arial"/>
                <w:b/>
                <w:color w:val="000000"/>
                <w:sz w:val="22"/>
                <w:lang w:val="en-GB" w:eastAsia="en-GB"/>
              </w:rPr>
            </w:pPr>
            <w:r w:rsidRPr="006724A9">
              <w:rPr>
                <w:rFonts w:asciiTheme="minorHAnsi" w:eastAsia="Times New Roman" w:hAnsiTheme="minorHAnsi" w:cs="Arial"/>
                <w:b/>
                <w:color w:val="000000"/>
                <w:sz w:val="22"/>
                <w:lang w:val="en-GB" w:eastAsia="en-GB"/>
              </w:rPr>
              <w:t>Time required</w:t>
            </w:r>
          </w:p>
        </w:tc>
      </w:tr>
      <w:tr w:rsidR="002C4102" w:rsidRPr="006724A9" w14:paraId="071F1B18" w14:textId="77777777" w:rsidTr="005C1A06">
        <w:tblPrEx>
          <w:tblCellMar>
            <w:left w:w="0" w:type="dxa"/>
            <w:right w:w="0" w:type="dxa"/>
          </w:tblCellMar>
        </w:tblPrEx>
        <w:trPr>
          <w:trHeight w:val="560"/>
        </w:trPr>
        <w:tc>
          <w:tcPr>
            <w:tcW w:w="1898"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15" w:type="dxa"/>
              <w:left w:w="15" w:type="dxa"/>
              <w:bottom w:w="0" w:type="dxa"/>
              <w:right w:w="15" w:type="dxa"/>
            </w:tcMar>
            <w:hideMark/>
          </w:tcPr>
          <w:p w14:paraId="0B2AC610" w14:textId="77777777" w:rsidR="002C4102" w:rsidRPr="006724A9" w:rsidRDefault="002C4102"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Step 1</w:t>
            </w:r>
            <w:r w:rsidRPr="006724A9">
              <w:rPr>
                <w:rFonts w:asciiTheme="minorHAnsi" w:eastAsia="Times New Roman" w:hAnsiTheme="minorHAnsi" w:cs="Arial"/>
                <w:b/>
                <w:bCs/>
                <w:color w:val="000000"/>
                <w:sz w:val="22"/>
                <w:lang w:val="en-GB" w:eastAsia="en-GB"/>
              </w:rPr>
              <w:br/>
            </w:r>
            <w:r w:rsidRPr="006724A9">
              <w:rPr>
                <w:rFonts w:asciiTheme="minorHAnsi" w:eastAsia="Times New Roman" w:hAnsiTheme="minorHAnsi" w:cs="Arial"/>
                <w:bCs/>
                <w:color w:val="000000"/>
                <w:sz w:val="22"/>
                <w:lang w:val="en-GB" w:eastAsia="en-GB"/>
              </w:rPr>
              <w:t>Submission of proposal</w:t>
            </w:r>
          </w:p>
        </w:tc>
        <w:tc>
          <w:tcPr>
            <w:tcW w:w="4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FD038C" w14:textId="77777777" w:rsidR="002C4102" w:rsidRPr="006724A9" w:rsidRDefault="002C4102"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1.1</w:t>
            </w:r>
            <w:r w:rsidRPr="006724A9">
              <w:rPr>
                <w:rFonts w:asciiTheme="minorHAnsi" w:hAnsiTheme="minorHAnsi" w:cs="Arial"/>
                <w:color w:val="000000"/>
                <w:sz w:val="22"/>
                <w:lang w:val="en-GB"/>
              </w:rPr>
              <w:t xml:space="preserve"> Submission of proposal</w:t>
            </w:r>
          </w:p>
        </w:tc>
        <w:tc>
          <w:tcPr>
            <w:tcW w:w="197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F7DC586" w14:textId="7D32C9B8" w:rsidR="002C4102" w:rsidRPr="006724A9" w:rsidRDefault="002C4102"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IP</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F7598" w14:textId="77777777" w:rsidR="002C4102" w:rsidRPr="006724A9" w:rsidRDefault="002C4102"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 </w:t>
            </w:r>
          </w:p>
        </w:tc>
      </w:tr>
      <w:tr w:rsidR="002C4102" w:rsidRPr="006724A9" w14:paraId="7A3D3297" w14:textId="77777777" w:rsidTr="00932F74">
        <w:tblPrEx>
          <w:tblCellMar>
            <w:left w:w="0" w:type="dxa"/>
            <w:right w:w="0" w:type="dxa"/>
          </w:tblCellMar>
        </w:tblPrEx>
        <w:trPr>
          <w:trHeight w:val="765"/>
        </w:trPr>
        <w:tc>
          <w:tcPr>
            <w:tcW w:w="1898"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F5F1726" w14:textId="77777777" w:rsidR="002C4102" w:rsidRPr="006724A9" w:rsidRDefault="002C4102" w:rsidP="00297F21">
            <w:pPr>
              <w:jc w:val="both"/>
              <w:rPr>
                <w:rFonts w:asciiTheme="minorHAnsi" w:eastAsia="Times New Roman" w:hAnsiTheme="minorHAnsi" w:cs="Arial"/>
                <w:b/>
                <w:bCs/>
                <w:color w:val="000000"/>
                <w:sz w:val="22"/>
                <w:lang w:val="en-GB" w:eastAsia="en-GB"/>
              </w:rPr>
            </w:pPr>
          </w:p>
        </w:tc>
        <w:tc>
          <w:tcPr>
            <w:tcW w:w="4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07E5D3" w14:textId="7664D520" w:rsidR="002C4102" w:rsidRPr="006724A9" w:rsidRDefault="00970609" w:rsidP="00297F21">
            <w:pPr>
              <w:ind w:left="87"/>
              <w:jc w:val="both"/>
              <w:rPr>
                <w:rFonts w:asciiTheme="minorHAnsi" w:hAnsiTheme="minorHAnsi" w:cs="Arial"/>
                <w:color w:val="000000"/>
                <w:sz w:val="22"/>
                <w:lang w:val="en-GB"/>
              </w:rPr>
            </w:pPr>
            <w:r w:rsidRPr="006724A9">
              <w:rPr>
                <w:rFonts w:asciiTheme="minorHAnsi" w:hAnsiTheme="minorHAnsi" w:cs="Arial"/>
                <w:b/>
                <w:bCs/>
                <w:color w:val="000000"/>
                <w:sz w:val="22"/>
                <w:lang w:val="en-GB"/>
              </w:rPr>
              <w:t xml:space="preserve">1.2 </w:t>
            </w:r>
            <w:r w:rsidRPr="006724A9">
              <w:rPr>
                <w:rFonts w:asciiTheme="minorHAnsi" w:eastAsia="Times New Roman" w:hAnsiTheme="minorHAnsi" w:cs="Arial"/>
                <w:color w:val="000000"/>
                <w:sz w:val="22"/>
                <w:lang w:val="en-GB"/>
              </w:rPr>
              <w:t xml:space="preserve">General check by HFU (eligibility of partners in case of suspension, compliance with template, duplication of proposal, etc.) </w:t>
            </w:r>
          </w:p>
        </w:tc>
        <w:tc>
          <w:tcPr>
            <w:tcW w:w="197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0087B09" w14:textId="20718FF5" w:rsidR="002C4102" w:rsidRPr="006724A9" w:rsidRDefault="002C4102"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OCHA HFU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4E8A1" w14:textId="77777777" w:rsidR="002C4102" w:rsidRPr="006724A9" w:rsidRDefault="002C4102"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1 working day</w:t>
            </w:r>
          </w:p>
        </w:tc>
      </w:tr>
      <w:tr w:rsidR="002C4102" w:rsidRPr="006724A9" w14:paraId="0E3E33EE" w14:textId="77777777" w:rsidTr="00932F74">
        <w:tblPrEx>
          <w:tblCellMar>
            <w:left w:w="0" w:type="dxa"/>
            <w:right w:w="0" w:type="dxa"/>
          </w:tblCellMar>
        </w:tblPrEx>
        <w:trPr>
          <w:trHeight w:val="315"/>
        </w:trPr>
        <w:tc>
          <w:tcPr>
            <w:tcW w:w="1898"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1DBFA35" w14:textId="77777777" w:rsidR="002C4102" w:rsidRPr="006724A9" w:rsidRDefault="002C4102" w:rsidP="00297F21">
            <w:pPr>
              <w:jc w:val="both"/>
              <w:rPr>
                <w:rFonts w:asciiTheme="minorHAnsi" w:eastAsia="Times New Roman" w:hAnsiTheme="minorHAnsi" w:cs="Arial"/>
                <w:b/>
                <w:bCs/>
                <w:color w:val="000000"/>
                <w:sz w:val="22"/>
                <w:lang w:val="en-GB" w:eastAsia="en-GB"/>
              </w:rPr>
            </w:pPr>
          </w:p>
        </w:tc>
        <w:tc>
          <w:tcPr>
            <w:tcW w:w="4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1A93CE" w14:textId="16288696" w:rsidR="002C4102" w:rsidRPr="006724A9" w:rsidRDefault="002C4102"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1.</w:t>
            </w:r>
            <w:r w:rsidR="004C11E0" w:rsidRPr="006724A9">
              <w:rPr>
                <w:rFonts w:asciiTheme="minorHAnsi" w:hAnsiTheme="minorHAnsi" w:cs="Arial"/>
                <w:b/>
                <w:bCs/>
                <w:color w:val="000000"/>
                <w:sz w:val="22"/>
                <w:lang w:val="en-GB"/>
              </w:rPr>
              <w:t>3</w:t>
            </w:r>
            <w:r w:rsidRPr="006724A9">
              <w:rPr>
                <w:rFonts w:asciiTheme="minorHAnsi" w:hAnsiTheme="minorHAnsi" w:cs="Arial"/>
                <w:color w:val="000000"/>
                <w:sz w:val="22"/>
                <w:lang w:val="en-GB"/>
              </w:rPr>
              <w:t xml:space="preserve"> Submission for technical review</w:t>
            </w:r>
          </w:p>
        </w:tc>
        <w:tc>
          <w:tcPr>
            <w:tcW w:w="197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9A5036E" w14:textId="3FAC6413" w:rsidR="002C4102" w:rsidRPr="006724A9" w:rsidRDefault="002C4102"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OCHA HFU</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15247" w14:textId="77777777" w:rsidR="002C4102" w:rsidRPr="006724A9" w:rsidRDefault="002C4102"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1 working day</w:t>
            </w:r>
          </w:p>
        </w:tc>
      </w:tr>
      <w:tr w:rsidR="00CD0B30" w:rsidRPr="006724A9" w14:paraId="3AAC8197" w14:textId="77777777" w:rsidTr="00014336">
        <w:tblPrEx>
          <w:tblCellMar>
            <w:left w:w="0" w:type="dxa"/>
            <w:right w:w="0" w:type="dxa"/>
          </w:tblCellMar>
        </w:tblPrEx>
        <w:trPr>
          <w:trHeight w:val="49"/>
        </w:trPr>
        <w:tc>
          <w:tcPr>
            <w:tcW w:w="1898"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tcMar>
              <w:top w:w="15" w:type="dxa"/>
              <w:left w:w="15" w:type="dxa"/>
              <w:bottom w:w="0" w:type="dxa"/>
              <w:right w:w="15" w:type="dxa"/>
            </w:tcMar>
            <w:hideMark/>
          </w:tcPr>
          <w:p w14:paraId="035AE58A" w14:textId="5B66965F" w:rsidR="00CD0B30" w:rsidRPr="006724A9" w:rsidRDefault="00CD0B30"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 xml:space="preserve">Step </w:t>
            </w:r>
            <w:r w:rsidR="00DC45A7" w:rsidRPr="006724A9">
              <w:rPr>
                <w:rFonts w:asciiTheme="minorHAnsi" w:eastAsia="Times New Roman" w:hAnsiTheme="minorHAnsi" w:cs="Arial"/>
                <w:b/>
                <w:bCs/>
                <w:color w:val="000000"/>
                <w:sz w:val="22"/>
                <w:lang w:val="en-GB" w:eastAsia="en-GB"/>
              </w:rPr>
              <w:t>2</w:t>
            </w:r>
            <w:r w:rsidRPr="006724A9">
              <w:rPr>
                <w:rFonts w:asciiTheme="minorHAnsi" w:eastAsia="Times New Roman" w:hAnsiTheme="minorHAnsi" w:cs="Arial"/>
                <w:color w:val="000000"/>
                <w:sz w:val="22"/>
                <w:lang w:val="en-GB" w:eastAsia="en-GB"/>
              </w:rPr>
              <w:br/>
            </w:r>
            <w:r w:rsidR="00DC45A7" w:rsidRPr="006724A9">
              <w:rPr>
                <w:rFonts w:asciiTheme="minorHAnsi" w:eastAsia="Times New Roman" w:hAnsiTheme="minorHAnsi" w:cs="Arial"/>
                <w:color w:val="000000"/>
                <w:sz w:val="22"/>
                <w:lang w:val="en-GB" w:eastAsia="en-GB"/>
              </w:rPr>
              <w:t xml:space="preserve">Technical &amp; </w:t>
            </w:r>
            <w:r w:rsidRPr="006724A9">
              <w:rPr>
                <w:rFonts w:asciiTheme="minorHAnsi" w:eastAsia="Times New Roman" w:hAnsiTheme="minorHAnsi" w:cs="Arial"/>
                <w:color w:val="000000"/>
                <w:sz w:val="22"/>
                <w:lang w:val="en-GB" w:eastAsia="en-GB"/>
              </w:rPr>
              <w:t>Strategic</w:t>
            </w:r>
            <w:r w:rsidR="00375BD8" w:rsidRPr="006724A9">
              <w:rPr>
                <w:rFonts w:asciiTheme="minorHAnsi" w:eastAsia="Times New Roman" w:hAnsiTheme="minorHAnsi" w:cs="Arial"/>
                <w:color w:val="000000"/>
                <w:sz w:val="22"/>
                <w:lang w:val="en-GB" w:eastAsia="en-GB"/>
              </w:rPr>
              <w:t xml:space="preserve"> </w:t>
            </w:r>
            <w:r w:rsidRPr="006724A9">
              <w:rPr>
                <w:rFonts w:asciiTheme="minorHAnsi" w:eastAsia="Times New Roman" w:hAnsiTheme="minorHAnsi" w:cs="Arial"/>
                <w:color w:val="000000"/>
                <w:sz w:val="22"/>
                <w:lang w:val="en-GB" w:eastAsia="en-GB"/>
              </w:rPr>
              <w:t xml:space="preserve">  review </w:t>
            </w:r>
          </w:p>
        </w:tc>
        <w:tc>
          <w:tcPr>
            <w:tcW w:w="47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503A61" w14:textId="641EFD45" w:rsidR="00CD0B30" w:rsidRPr="006724A9" w:rsidRDefault="00CD0B30" w:rsidP="00297F21">
            <w:pPr>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 xml:space="preserve"> </w:t>
            </w:r>
            <w:r w:rsidR="00917836" w:rsidRPr="006724A9">
              <w:rPr>
                <w:rFonts w:asciiTheme="minorHAnsi" w:eastAsia="Times New Roman" w:hAnsiTheme="minorHAnsi" w:cs="Arial"/>
                <w:b/>
                <w:bCs/>
                <w:color w:val="000000"/>
                <w:sz w:val="22"/>
                <w:lang w:val="en-GB" w:eastAsia="en-GB"/>
              </w:rPr>
              <w:t>2.1</w:t>
            </w:r>
            <w:r w:rsidR="00917836" w:rsidRPr="006724A9">
              <w:rPr>
                <w:rFonts w:asciiTheme="minorHAnsi" w:eastAsia="Times New Roman" w:hAnsiTheme="minorHAnsi" w:cs="Arial"/>
                <w:color w:val="000000"/>
                <w:sz w:val="22"/>
                <w:lang w:val="en-GB" w:eastAsia="en-GB"/>
              </w:rPr>
              <w:t xml:space="preserve"> </w:t>
            </w:r>
            <w:r w:rsidRPr="006724A9">
              <w:rPr>
                <w:rFonts w:asciiTheme="minorHAnsi" w:eastAsia="Times New Roman" w:hAnsiTheme="minorHAnsi" w:cs="Arial"/>
                <w:color w:val="000000"/>
                <w:sz w:val="22"/>
                <w:lang w:val="en-GB" w:eastAsia="en-GB"/>
              </w:rPr>
              <w:t xml:space="preserve">Strategic </w:t>
            </w:r>
            <w:r w:rsidR="00DC45A7" w:rsidRPr="006724A9">
              <w:rPr>
                <w:rFonts w:asciiTheme="minorHAnsi" w:eastAsia="Times New Roman" w:hAnsiTheme="minorHAnsi" w:cs="Arial"/>
                <w:color w:val="000000"/>
                <w:sz w:val="22"/>
                <w:lang w:val="en-GB" w:eastAsia="en-GB"/>
              </w:rPr>
              <w:t xml:space="preserve">&amp; technical </w:t>
            </w:r>
            <w:r w:rsidRPr="006724A9">
              <w:rPr>
                <w:rFonts w:asciiTheme="minorHAnsi" w:eastAsia="Times New Roman" w:hAnsiTheme="minorHAnsi" w:cs="Arial"/>
                <w:color w:val="000000"/>
                <w:sz w:val="22"/>
                <w:lang w:val="en-GB" w:eastAsia="en-GB"/>
              </w:rPr>
              <w:t xml:space="preserve">Review </w:t>
            </w:r>
            <w:r w:rsidR="00DC45A7" w:rsidRPr="006724A9">
              <w:rPr>
                <w:rFonts w:asciiTheme="minorHAnsi" w:eastAsia="Times New Roman" w:hAnsiTheme="minorHAnsi" w:cs="Arial"/>
                <w:color w:val="000000"/>
                <w:sz w:val="22"/>
                <w:lang w:val="en-GB" w:eastAsia="en-GB"/>
              </w:rPr>
              <w:t>sectors</w:t>
            </w:r>
            <w:r w:rsidR="002C3693" w:rsidRPr="006724A9">
              <w:rPr>
                <w:rFonts w:asciiTheme="minorHAnsi" w:eastAsia="Times New Roman" w:hAnsiTheme="minorHAnsi" w:cs="Arial"/>
                <w:color w:val="000000"/>
                <w:sz w:val="22"/>
                <w:lang w:val="en-GB" w:eastAsia="en-GB"/>
              </w:rPr>
              <w:t xml:space="preserve"> </w:t>
            </w:r>
            <w:r w:rsidRPr="006724A9">
              <w:rPr>
                <w:rFonts w:asciiTheme="minorHAnsi" w:eastAsia="Times New Roman" w:hAnsiTheme="minorHAnsi" w:cs="Arial"/>
                <w:color w:val="000000"/>
                <w:sz w:val="22"/>
                <w:lang w:val="en-GB" w:eastAsia="en-GB"/>
              </w:rPr>
              <w:t>use Scorecards for projects in their respective sectors</w:t>
            </w:r>
            <w:r w:rsidR="002C3693" w:rsidRPr="006724A9">
              <w:rPr>
                <w:rFonts w:asciiTheme="minorHAnsi" w:eastAsia="Times New Roman" w:hAnsiTheme="minorHAnsi" w:cs="Arial"/>
                <w:color w:val="000000"/>
                <w:sz w:val="22"/>
                <w:lang w:val="en-GB"/>
              </w:rPr>
              <w:t xml:space="preserve"> to validate their viability and relevance to the sectoral priorities</w:t>
            </w:r>
          </w:p>
          <w:p w14:paraId="51249BD3" w14:textId="77777777" w:rsidR="00CD0B30" w:rsidRPr="006724A9" w:rsidRDefault="00CD0B30" w:rsidP="00297F21">
            <w:pPr>
              <w:jc w:val="both"/>
              <w:rPr>
                <w:rFonts w:asciiTheme="minorHAnsi" w:hAnsiTheme="minorHAnsi" w:cs="Arial"/>
                <w:color w:val="000000"/>
                <w:sz w:val="18"/>
                <w:szCs w:val="24"/>
                <w:lang w:val="en-GB"/>
              </w:rPr>
            </w:pP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7ACC71" w14:textId="15DB274C" w:rsidR="00CD0B30" w:rsidRPr="006724A9" w:rsidRDefault="00917836" w:rsidP="00297F21">
            <w:pPr>
              <w:ind w:left="86" w:hanging="12"/>
              <w:jc w:val="both"/>
              <w:rPr>
                <w:rFonts w:asciiTheme="minorHAnsi" w:hAnsiTheme="minorHAnsi" w:cs="Arial"/>
                <w:color w:val="000000"/>
                <w:sz w:val="18"/>
                <w:szCs w:val="24"/>
                <w:lang w:val="en-GB"/>
              </w:rPr>
            </w:pPr>
            <w:r w:rsidRPr="006724A9">
              <w:rPr>
                <w:rFonts w:asciiTheme="minorHAnsi" w:eastAsia="Times New Roman" w:hAnsiTheme="minorHAnsi" w:cs="Arial"/>
                <w:color w:val="000000"/>
                <w:sz w:val="22"/>
                <w:lang w:val="en-GB" w:eastAsia="en-GB"/>
              </w:rPr>
              <w:t>Sector Review Committees</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1B5E8" w14:textId="0C4F07CC" w:rsidR="00CD0B30" w:rsidRPr="006724A9" w:rsidRDefault="00CD0B30" w:rsidP="00297F21">
            <w:pPr>
              <w:ind w:left="75"/>
              <w:jc w:val="both"/>
              <w:rPr>
                <w:rFonts w:asciiTheme="minorHAnsi" w:hAnsiTheme="minorHAnsi" w:cs="Arial"/>
                <w:color w:val="000000"/>
                <w:sz w:val="18"/>
                <w:lang w:val="en-GB"/>
              </w:rPr>
            </w:pPr>
            <w:r w:rsidRPr="006724A9">
              <w:rPr>
                <w:rFonts w:asciiTheme="minorHAnsi" w:eastAsia="Times New Roman" w:hAnsiTheme="minorHAnsi" w:cs="Arial"/>
                <w:color w:val="000000"/>
                <w:sz w:val="22"/>
                <w:lang w:val="en-GB" w:eastAsia="en-GB"/>
              </w:rPr>
              <w:t xml:space="preserve">4 working days </w:t>
            </w:r>
          </w:p>
        </w:tc>
      </w:tr>
      <w:tr w:rsidR="00917836" w:rsidRPr="006724A9" w14:paraId="3D2E04BB" w14:textId="77777777" w:rsidTr="00014336">
        <w:tblPrEx>
          <w:tblCellMar>
            <w:left w:w="0" w:type="dxa"/>
            <w:right w:w="0" w:type="dxa"/>
          </w:tblCellMar>
        </w:tblPrEx>
        <w:trPr>
          <w:trHeight w:val="690"/>
        </w:trPr>
        <w:tc>
          <w:tcPr>
            <w:tcW w:w="1898"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15" w:type="dxa"/>
              <w:left w:w="15" w:type="dxa"/>
              <w:bottom w:w="0" w:type="dxa"/>
              <w:right w:w="15" w:type="dxa"/>
            </w:tcMar>
            <w:hideMark/>
          </w:tcPr>
          <w:p w14:paraId="41E1C05A" w14:textId="3E00EA57" w:rsidR="00917836" w:rsidRPr="006724A9" w:rsidRDefault="00917836"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Step 3</w:t>
            </w:r>
          </w:p>
          <w:p w14:paraId="1422B1B1" w14:textId="77777777" w:rsidR="00917836" w:rsidRPr="006724A9" w:rsidRDefault="00917836" w:rsidP="00297F21">
            <w:pPr>
              <w:jc w:val="both"/>
              <w:rPr>
                <w:rFonts w:asciiTheme="minorHAnsi" w:eastAsia="Times New Roman" w:hAnsiTheme="minorHAnsi" w:cs="Arial"/>
                <w:b/>
                <w:bCs/>
                <w:color w:val="000000"/>
                <w:sz w:val="22"/>
                <w:lang w:val="en-GB" w:eastAsia="en-GB"/>
              </w:rPr>
            </w:pPr>
          </w:p>
          <w:p w14:paraId="120790BF" w14:textId="77777777" w:rsidR="00917836" w:rsidRPr="006724A9" w:rsidRDefault="00917836" w:rsidP="00297F21">
            <w:pPr>
              <w:jc w:val="both"/>
              <w:rPr>
                <w:rFonts w:asciiTheme="minorHAnsi" w:eastAsia="Times New Roman" w:hAnsiTheme="minorHAnsi" w:cs="Arial"/>
                <w:b/>
                <w:bCs/>
                <w:color w:val="000000"/>
                <w:sz w:val="22"/>
                <w:lang w:val="en-GB" w:eastAsia="en-GB"/>
              </w:rPr>
            </w:pPr>
          </w:p>
          <w:p w14:paraId="173BB63A" w14:textId="77777777" w:rsidR="00917836" w:rsidRPr="006724A9" w:rsidRDefault="00917836" w:rsidP="00297F21">
            <w:pPr>
              <w:jc w:val="both"/>
              <w:rPr>
                <w:rFonts w:asciiTheme="minorHAnsi" w:eastAsia="Times New Roman" w:hAnsiTheme="minorHAnsi" w:cs="Arial"/>
                <w:b/>
                <w:bCs/>
                <w:color w:val="000000"/>
                <w:sz w:val="22"/>
                <w:lang w:val="en-GB" w:eastAsia="en-GB"/>
              </w:rPr>
            </w:pPr>
          </w:p>
          <w:p w14:paraId="70A0224E" w14:textId="77777777" w:rsidR="00917836" w:rsidRPr="006724A9" w:rsidRDefault="00917836" w:rsidP="00297F21">
            <w:pPr>
              <w:jc w:val="both"/>
              <w:rPr>
                <w:rFonts w:asciiTheme="minorHAnsi" w:eastAsia="Times New Roman" w:hAnsiTheme="minorHAnsi" w:cs="Arial"/>
                <w:b/>
                <w:bCs/>
                <w:color w:val="000000"/>
                <w:sz w:val="22"/>
                <w:lang w:val="en-GB" w:eastAsia="en-GB"/>
              </w:rPr>
            </w:pPr>
          </w:p>
          <w:p w14:paraId="4A510F69" w14:textId="77777777" w:rsidR="00917836" w:rsidRPr="006724A9" w:rsidRDefault="00917836" w:rsidP="00297F21">
            <w:pPr>
              <w:jc w:val="both"/>
              <w:rPr>
                <w:rFonts w:asciiTheme="minorHAnsi" w:eastAsia="Times New Roman" w:hAnsiTheme="minorHAnsi" w:cs="Arial"/>
                <w:b/>
                <w:bCs/>
                <w:color w:val="000000"/>
                <w:sz w:val="22"/>
                <w:lang w:val="en-GB" w:eastAsia="en-GB"/>
              </w:rPr>
            </w:pPr>
          </w:p>
          <w:p w14:paraId="06F43E86" w14:textId="54B0A1CA" w:rsidR="00917836" w:rsidRPr="006724A9" w:rsidRDefault="00917836"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color w:val="000000"/>
                <w:sz w:val="22"/>
                <w:lang w:val="en-GB" w:eastAsia="en-GB"/>
              </w:rPr>
              <w:t>Technical and financial review</w:t>
            </w:r>
          </w:p>
        </w:tc>
        <w:tc>
          <w:tcPr>
            <w:tcW w:w="4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4AB03B" w14:textId="77777777" w:rsidR="00917836" w:rsidRPr="006724A9" w:rsidRDefault="00917836" w:rsidP="00297F21">
            <w:pPr>
              <w:ind w:left="75"/>
              <w:jc w:val="both"/>
              <w:rPr>
                <w:rFonts w:asciiTheme="minorHAnsi" w:eastAsia="Times New Roman" w:hAnsiTheme="minorHAnsi" w:cs="Arial"/>
                <w:b/>
                <w:bCs/>
                <w:color w:val="000000"/>
                <w:sz w:val="22"/>
                <w:lang w:val="en-GB" w:eastAsia="en-GB"/>
              </w:rPr>
            </w:pPr>
          </w:p>
          <w:p w14:paraId="630F44CA" w14:textId="006FC3B8" w:rsidR="00917836" w:rsidRPr="006724A9" w:rsidRDefault="00917836" w:rsidP="00297F21">
            <w:pPr>
              <w:ind w:left="75"/>
              <w:jc w:val="both"/>
              <w:rPr>
                <w:rFonts w:asciiTheme="minorHAnsi" w:hAnsiTheme="minorHAnsi" w:cs="Arial"/>
                <w:b/>
                <w:bCs/>
                <w:color w:val="000000"/>
                <w:sz w:val="22"/>
                <w:lang w:val="en-GB"/>
              </w:rPr>
            </w:pPr>
            <w:r w:rsidRPr="006724A9">
              <w:rPr>
                <w:rFonts w:asciiTheme="minorHAnsi" w:eastAsia="Times New Roman" w:hAnsiTheme="minorHAnsi" w:cs="Arial"/>
                <w:b/>
                <w:bCs/>
                <w:color w:val="000000"/>
                <w:sz w:val="22"/>
                <w:lang w:val="en-GB" w:eastAsia="en-GB"/>
              </w:rPr>
              <w:t xml:space="preserve">3.1 </w:t>
            </w:r>
            <w:r w:rsidRPr="006724A9">
              <w:rPr>
                <w:rFonts w:asciiTheme="minorHAnsi" w:eastAsia="Times New Roman" w:hAnsiTheme="minorHAnsi" w:cs="Arial"/>
                <w:bCs/>
                <w:color w:val="000000"/>
                <w:sz w:val="22"/>
                <w:lang w:val="en-GB" w:eastAsia="en-GB"/>
              </w:rPr>
              <w:t>Financial review and budget clearance</w:t>
            </w:r>
          </w:p>
        </w:tc>
        <w:tc>
          <w:tcPr>
            <w:tcW w:w="19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3DD909" w14:textId="5387FDF9" w:rsidR="00917836" w:rsidRPr="006724A9" w:rsidRDefault="00917836" w:rsidP="00297F21">
            <w:pPr>
              <w:ind w:left="86"/>
              <w:jc w:val="both"/>
              <w:rPr>
                <w:rFonts w:asciiTheme="minorHAnsi" w:eastAsia="Times New Roman" w:hAnsiTheme="minorHAnsi" w:cs="Arial"/>
                <w:color w:val="000000"/>
                <w:sz w:val="22"/>
                <w:lang w:val="en-GB" w:eastAsia="en-GB"/>
              </w:rPr>
            </w:pPr>
            <w:r w:rsidRPr="006724A9">
              <w:rPr>
                <w:rFonts w:asciiTheme="minorHAnsi" w:eastAsia="Times New Roman" w:hAnsiTheme="minorHAnsi" w:cs="Arial"/>
                <w:color w:val="000000"/>
                <w:sz w:val="22"/>
                <w:lang w:val="en-GB" w:eastAsia="en-GB"/>
              </w:rPr>
              <w:t>OCHA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C0C3C" w14:textId="3EBB457D" w:rsidR="00917836" w:rsidRPr="006724A9" w:rsidRDefault="00917836" w:rsidP="00297F21">
            <w:pPr>
              <w:ind w:left="75"/>
              <w:jc w:val="both"/>
              <w:rPr>
                <w:rFonts w:asciiTheme="minorHAnsi" w:hAnsiTheme="minorHAnsi" w:cs="Arial"/>
                <w:color w:val="000000"/>
                <w:sz w:val="22"/>
                <w:lang w:val="en-GB"/>
              </w:rPr>
            </w:pPr>
            <w:r w:rsidRPr="006724A9">
              <w:rPr>
                <w:rFonts w:asciiTheme="minorHAnsi" w:eastAsia="Times New Roman" w:hAnsiTheme="minorHAnsi" w:cs="Arial"/>
                <w:color w:val="000000"/>
                <w:sz w:val="22"/>
                <w:lang w:val="en-GB" w:eastAsia="en-GB"/>
              </w:rPr>
              <w:t>2 working days</w:t>
            </w:r>
          </w:p>
        </w:tc>
      </w:tr>
      <w:tr w:rsidR="00917836" w:rsidRPr="006724A9" w14:paraId="06EB8C86" w14:textId="77777777" w:rsidTr="00014336">
        <w:tblPrEx>
          <w:tblCellMar>
            <w:left w:w="0" w:type="dxa"/>
            <w:right w:w="0" w:type="dxa"/>
          </w:tblCellMar>
        </w:tblPrEx>
        <w:trPr>
          <w:trHeight w:val="690"/>
        </w:trPr>
        <w:tc>
          <w:tcPr>
            <w:tcW w:w="1898"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tcMar>
              <w:top w:w="15" w:type="dxa"/>
              <w:left w:w="15" w:type="dxa"/>
              <w:bottom w:w="0" w:type="dxa"/>
              <w:right w:w="15" w:type="dxa"/>
            </w:tcMar>
          </w:tcPr>
          <w:p w14:paraId="2459A943" w14:textId="77777777" w:rsidR="00917836" w:rsidRPr="006724A9" w:rsidRDefault="00917836" w:rsidP="00297F21">
            <w:pPr>
              <w:jc w:val="both"/>
              <w:rPr>
                <w:rFonts w:asciiTheme="minorHAnsi" w:eastAsia="Times New Roman" w:hAnsiTheme="minorHAnsi" w:cs="Arial"/>
                <w:b/>
                <w:bCs/>
                <w:color w:val="000000"/>
                <w:sz w:val="22"/>
                <w:lang w:val="en-GB" w:eastAsia="en-GB"/>
              </w:rPr>
            </w:pPr>
          </w:p>
        </w:tc>
        <w:tc>
          <w:tcPr>
            <w:tcW w:w="4792"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1EBF4463" w14:textId="77777777" w:rsidR="00917836" w:rsidRPr="006724A9" w:rsidRDefault="00917836" w:rsidP="00297F21">
            <w:pPr>
              <w:jc w:val="both"/>
              <w:rPr>
                <w:rFonts w:asciiTheme="minorHAnsi" w:eastAsia="Times New Roman" w:hAnsiTheme="minorHAnsi" w:cs="Arial"/>
                <w:b/>
                <w:bCs/>
                <w:color w:val="000000"/>
                <w:sz w:val="22"/>
                <w:lang w:val="en-GB" w:eastAsia="en-GB"/>
              </w:rPr>
            </w:pPr>
          </w:p>
        </w:tc>
        <w:tc>
          <w:tcPr>
            <w:tcW w:w="1972" w:type="dxa"/>
            <w:tcBorders>
              <w:top w:val="single" w:sz="4" w:space="0" w:color="auto"/>
              <w:left w:val="nil"/>
              <w:right w:val="single" w:sz="4" w:space="0" w:color="auto"/>
            </w:tcBorders>
            <w:shd w:val="clear" w:color="auto" w:fill="auto"/>
            <w:tcMar>
              <w:top w:w="15" w:type="dxa"/>
              <w:left w:w="15" w:type="dxa"/>
              <w:bottom w:w="0" w:type="dxa"/>
              <w:right w:w="15" w:type="dxa"/>
            </w:tcMar>
            <w:vAlign w:val="center"/>
          </w:tcPr>
          <w:p w14:paraId="2AAF43A9" w14:textId="77777777" w:rsidR="00917836" w:rsidRPr="006724A9" w:rsidRDefault="00917836" w:rsidP="00297F21">
            <w:pPr>
              <w:ind w:left="86"/>
              <w:jc w:val="both"/>
              <w:rPr>
                <w:rFonts w:asciiTheme="minorHAnsi" w:eastAsia="Times New Roman" w:hAnsiTheme="minorHAnsi" w:cs="Arial"/>
                <w:color w:val="000000"/>
                <w:sz w:val="22"/>
                <w:lang w:val="en-GB" w:eastAsia="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C37EFE" w14:textId="77777777" w:rsidR="00917836" w:rsidRPr="006724A9" w:rsidRDefault="00917836" w:rsidP="00297F21">
            <w:pPr>
              <w:ind w:left="75"/>
              <w:jc w:val="both"/>
              <w:rPr>
                <w:rFonts w:asciiTheme="minorHAnsi" w:eastAsia="Times New Roman" w:hAnsiTheme="minorHAnsi" w:cs="Arial"/>
                <w:color w:val="000000"/>
                <w:sz w:val="22"/>
                <w:lang w:val="en-GB" w:eastAsia="en-GB"/>
              </w:rPr>
            </w:pPr>
          </w:p>
        </w:tc>
      </w:tr>
      <w:tr w:rsidR="00CD0B30" w:rsidRPr="006724A9" w14:paraId="049D2F7E" w14:textId="77777777" w:rsidTr="00932F74">
        <w:tblPrEx>
          <w:tblCellMar>
            <w:left w:w="0" w:type="dxa"/>
            <w:right w:w="0" w:type="dxa"/>
          </w:tblCellMar>
        </w:tblPrEx>
        <w:trPr>
          <w:trHeight w:val="510"/>
        </w:trPr>
        <w:tc>
          <w:tcPr>
            <w:tcW w:w="1898" w:type="dxa"/>
            <w:vMerge/>
            <w:tcBorders>
              <w:top w:val="single" w:sz="8" w:space="0" w:color="auto"/>
              <w:left w:val="single" w:sz="8" w:space="0" w:color="auto"/>
              <w:bottom w:val="single" w:sz="8" w:space="0" w:color="000000"/>
              <w:right w:val="single" w:sz="4" w:space="0" w:color="auto"/>
            </w:tcBorders>
            <w:shd w:val="clear" w:color="auto" w:fill="92CDDC" w:themeFill="accent5" w:themeFillTint="99"/>
            <w:hideMark/>
          </w:tcPr>
          <w:p w14:paraId="6E3BA279" w14:textId="77777777" w:rsidR="00CD0B30" w:rsidRPr="006724A9" w:rsidRDefault="00CD0B30" w:rsidP="00297F21">
            <w:pPr>
              <w:jc w:val="both"/>
              <w:rPr>
                <w:rFonts w:asciiTheme="minorHAnsi" w:eastAsia="Times New Roman" w:hAnsiTheme="minorHAnsi" w:cs="Arial"/>
                <w:b/>
                <w:bCs/>
                <w:color w:val="000000"/>
                <w:sz w:val="22"/>
                <w:lang w:val="en-GB" w:eastAsia="en-GB"/>
              </w:rPr>
            </w:pPr>
          </w:p>
        </w:tc>
        <w:tc>
          <w:tcPr>
            <w:tcW w:w="4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D4F3EC" w14:textId="4796E9D6" w:rsidR="00CD0B30" w:rsidRPr="006724A9" w:rsidRDefault="00917836"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3</w:t>
            </w:r>
            <w:r w:rsidR="004C11E0" w:rsidRPr="006724A9">
              <w:rPr>
                <w:rFonts w:asciiTheme="minorHAnsi" w:hAnsiTheme="minorHAnsi" w:cs="Arial"/>
                <w:b/>
                <w:bCs/>
                <w:color w:val="000000"/>
                <w:sz w:val="22"/>
                <w:lang w:val="en-GB"/>
              </w:rPr>
              <w:t>.</w:t>
            </w:r>
            <w:r w:rsidR="00CD0B30" w:rsidRPr="006724A9">
              <w:rPr>
                <w:rFonts w:asciiTheme="minorHAnsi" w:hAnsiTheme="minorHAnsi" w:cs="Arial"/>
                <w:b/>
                <w:bCs/>
                <w:color w:val="000000"/>
                <w:sz w:val="22"/>
                <w:lang w:val="en-GB"/>
              </w:rPr>
              <w:t>2.</w:t>
            </w:r>
            <w:r w:rsidR="00CD0B30" w:rsidRPr="006724A9">
              <w:rPr>
                <w:rFonts w:asciiTheme="minorHAnsi" w:hAnsiTheme="minorHAnsi" w:cs="Arial"/>
                <w:color w:val="000000"/>
                <w:sz w:val="22"/>
                <w:lang w:val="en-GB"/>
              </w:rPr>
              <w:t xml:space="preserve"> Consolidation of financial and technical comments and submission to partner</w:t>
            </w:r>
          </w:p>
        </w:tc>
        <w:tc>
          <w:tcPr>
            <w:tcW w:w="197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49E50DF" w14:textId="232727D4" w:rsidR="00CD0B30" w:rsidRPr="006724A9" w:rsidRDefault="00CD0B30"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OCHA HFU</w:t>
            </w:r>
          </w:p>
        </w:tc>
        <w:tc>
          <w:tcPr>
            <w:tcW w:w="1701" w:type="dxa"/>
            <w:vMerge/>
            <w:tcBorders>
              <w:top w:val="single" w:sz="8" w:space="0" w:color="auto"/>
              <w:left w:val="single" w:sz="4" w:space="0" w:color="auto"/>
              <w:bottom w:val="single" w:sz="8" w:space="0" w:color="000000"/>
              <w:right w:val="single" w:sz="8" w:space="0" w:color="auto"/>
            </w:tcBorders>
            <w:vAlign w:val="center"/>
            <w:hideMark/>
          </w:tcPr>
          <w:p w14:paraId="48912DF7" w14:textId="77777777" w:rsidR="00CD0B30" w:rsidRPr="006724A9" w:rsidRDefault="00CD0B30" w:rsidP="00297F21">
            <w:pPr>
              <w:ind w:left="75"/>
              <w:jc w:val="both"/>
              <w:rPr>
                <w:rFonts w:asciiTheme="minorHAnsi" w:hAnsiTheme="minorHAnsi" w:cs="Arial"/>
                <w:color w:val="000000"/>
                <w:sz w:val="22"/>
                <w:lang w:val="en-GB"/>
              </w:rPr>
            </w:pPr>
          </w:p>
        </w:tc>
      </w:tr>
      <w:tr w:rsidR="00CD0B30" w:rsidRPr="006724A9" w14:paraId="09C76B33" w14:textId="77777777" w:rsidTr="00932F74">
        <w:tblPrEx>
          <w:tblCellMar>
            <w:left w:w="0" w:type="dxa"/>
            <w:right w:w="0" w:type="dxa"/>
          </w:tblCellMar>
        </w:tblPrEx>
        <w:trPr>
          <w:trHeight w:val="316"/>
        </w:trPr>
        <w:tc>
          <w:tcPr>
            <w:tcW w:w="1898" w:type="dxa"/>
            <w:vMerge/>
            <w:tcBorders>
              <w:top w:val="single" w:sz="8" w:space="0" w:color="auto"/>
              <w:left w:val="single" w:sz="8" w:space="0" w:color="auto"/>
              <w:bottom w:val="single" w:sz="4" w:space="0" w:color="auto"/>
              <w:right w:val="single" w:sz="4" w:space="0" w:color="auto"/>
            </w:tcBorders>
            <w:shd w:val="clear" w:color="auto" w:fill="92CDDC" w:themeFill="accent5" w:themeFillTint="99"/>
            <w:hideMark/>
          </w:tcPr>
          <w:p w14:paraId="1D33ACF9" w14:textId="77777777" w:rsidR="00CD0B30" w:rsidRPr="006724A9" w:rsidRDefault="00CD0B30" w:rsidP="00297F21">
            <w:pPr>
              <w:jc w:val="both"/>
              <w:rPr>
                <w:rFonts w:asciiTheme="minorHAnsi" w:eastAsia="Times New Roman" w:hAnsiTheme="minorHAnsi" w:cs="Arial"/>
                <w:b/>
                <w:bCs/>
                <w:color w:val="000000"/>
                <w:sz w:val="22"/>
                <w:lang w:val="en-GB" w:eastAsia="en-GB"/>
              </w:rPr>
            </w:pPr>
          </w:p>
        </w:tc>
        <w:tc>
          <w:tcPr>
            <w:tcW w:w="4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7F88C6" w14:textId="521D9F7A" w:rsidR="00CD0B30" w:rsidRPr="006724A9" w:rsidRDefault="00917836"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3.</w:t>
            </w:r>
            <w:r w:rsidR="004C11E0" w:rsidRPr="006724A9">
              <w:rPr>
                <w:rFonts w:asciiTheme="minorHAnsi" w:hAnsiTheme="minorHAnsi" w:cs="Arial"/>
                <w:b/>
                <w:bCs/>
                <w:color w:val="000000"/>
                <w:sz w:val="22"/>
                <w:lang w:val="en-GB"/>
              </w:rPr>
              <w:t>3</w:t>
            </w:r>
            <w:r w:rsidR="00CD0B30" w:rsidRPr="006724A9">
              <w:rPr>
                <w:rFonts w:asciiTheme="minorHAnsi" w:hAnsiTheme="minorHAnsi" w:cs="Arial"/>
                <w:color w:val="000000"/>
                <w:sz w:val="22"/>
                <w:lang w:val="en-GB"/>
              </w:rPr>
              <w:t xml:space="preserve"> Revision of proposal </w:t>
            </w:r>
            <w:r w:rsidR="008C71EF" w:rsidRPr="006724A9">
              <w:rPr>
                <w:rFonts w:asciiTheme="minorHAnsi" w:hAnsiTheme="minorHAnsi" w:cs="Arial"/>
                <w:color w:val="000000"/>
                <w:sz w:val="22"/>
                <w:lang w:val="en-GB"/>
              </w:rPr>
              <w:t>(</w:t>
            </w:r>
            <w:r w:rsidR="00CD0B30" w:rsidRPr="006724A9">
              <w:rPr>
                <w:rFonts w:asciiTheme="minorHAnsi" w:hAnsiTheme="minorHAnsi" w:cs="Arial"/>
                <w:color w:val="000000"/>
                <w:sz w:val="22"/>
                <w:lang w:val="en-GB"/>
              </w:rPr>
              <w:t>3 times</w:t>
            </w:r>
            <w:r w:rsidR="008C71EF" w:rsidRPr="006724A9">
              <w:rPr>
                <w:rFonts w:asciiTheme="minorHAnsi" w:hAnsiTheme="minorHAnsi" w:cs="Arial"/>
                <w:color w:val="000000"/>
                <w:sz w:val="22"/>
                <w:lang w:val="en-GB"/>
              </w:rPr>
              <w:t xml:space="preserve"> maximum)</w:t>
            </w:r>
          </w:p>
        </w:tc>
        <w:tc>
          <w:tcPr>
            <w:tcW w:w="1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AEF63C" w14:textId="302FB8D9" w:rsidR="00CD0B30" w:rsidRPr="006724A9" w:rsidRDefault="00CD0B30"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 xml:space="preserve">IP </w:t>
            </w:r>
          </w:p>
        </w:tc>
        <w:tc>
          <w:tcPr>
            <w:tcW w:w="1701" w:type="dxa"/>
            <w:vMerge/>
            <w:tcBorders>
              <w:top w:val="single" w:sz="8" w:space="0" w:color="auto"/>
              <w:left w:val="single" w:sz="4" w:space="0" w:color="auto"/>
              <w:bottom w:val="single" w:sz="4" w:space="0" w:color="auto"/>
              <w:right w:val="single" w:sz="8" w:space="0" w:color="auto"/>
            </w:tcBorders>
            <w:vAlign w:val="center"/>
            <w:hideMark/>
          </w:tcPr>
          <w:p w14:paraId="402941A0" w14:textId="77777777" w:rsidR="00CD0B30" w:rsidRPr="006724A9" w:rsidRDefault="00CD0B30" w:rsidP="00297F21">
            <w:pPr>
              <w:ind w:left="75"/>
              <w:jc w:val="both"/>
              <w:rPr>
                <w:rFonts w:asciiTheme="minorHAnsi" w:hAnsiTheme="minorHAnsi" w:cs="Arial"/>
                <w:color w:val="000000"/>
                <w:sz w:val="22"/>
                <w:lang w:val="en-GB"/>
              </w:rPr>
            </w:pPr>
          </w:p>
        </w:tc>
      </w:tr>
      <w:tr w:rsidR="00CD0B30" w:rsidRPr="006724A9" w14:paraId="08E14FAD" w14:textId="77777777" w:rsidTr="00932F74">
        <w:tblPrEx>
          <w:tblCellMar>
            <w:left w:w="0" w:type="dxa"/>
            <w:right w:w="0" w:type="dxa"/>
          </w:tblCellMar>
        </w:tblPrEx>
        <w:trPr>
          <w:trHeight w:val="322"/>
        </w:trPr>
        <w:tc>
          <w:tcPr>
            <w:tcW w:w="1898" w:type="dxa"/>
            <w:vMerge w:val="restart"/>
            <w:tcBorders>
              <w:top w:val="single" w:sz="4" w:space="0" w:color="auto"/>
              <w:left w:val="single" w:sz="8" w:space="0" w:color="auto"/>
              <w:bottom w:val="single" w:sz="8" w:space="0" w:color="000000"/>
              <w:right w:val="single" w:sz="4" w:space="0" w:color="auto"/>
            </w:tcBorders>
            <w:shd w:val="clear" w:color="auto" w:fill="92CDDC" w:themeFill="accent5" w:themeFillTint="99"/>
            <w:tcMar>
              <w:top w:w="15" w:type="dxa"/>
              <w:left w:w="15" w:type="dxa"/>
              <w:bottom w:w="0" w:type="dxa"/>
              <w:right w:w="15" w:type="dxa"/>
            </w:tcMar>
            <w:hideMark/>
          </w:tcPr>
          <w:p w14:paraId="2B2AF47A" w14:textId="0E0A5C73" w:rsidR="00CD0B30" w:rsidRPr="006724A9" w:rsidRDefault="00CD0B30"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 xml:space="preserve">Step </w:t>
            </w:r>
            <w:r w:rsidR="00917836" w:rsidRPr="006724A9">
              <w:rPr>
                <w:rFonts w:asciiTheme="minorHAnsi" w:eastAsia="Times New Roman" w:hAnsiTheme="minorHAnsi" w:cs="Arial"/>
                <w:b/>
                <w:bCs/>
                <w:color w:val="000000"/>
                <w:sz w:val="22"/>
                <w:lang w:val="en-GB" w:eastAsia="en-GB"/>
              </w:rPr>
              <w:t>4</w:t>
            </w:r>
            <w:r w:rsidRPr="006724A9">
              <w:rPr>
                <w:rFonts w:asciiTheme="minorHAnsi" w:eastAsia="Times New Roman" w:hAnsiTheme="minorHAnsi" w:cs="Arial"/>
                <w:b/>
                <w:bCs/>
                <w:color w:val="000000"/>
                <w:sz w:val="22"/>
                <w:lang w:val="en-GB" w:eastAsia="en-GB"/>
              </w:rPr>
              <w:br/>
            </w:r>
            <w:r w:rsidRPr="006724A9">
              <w:rPr>
                <w:rFonts w:asciiTheme="minorHAnsi" w:eastAsia="Times New Roman" w:hAnsiTheme="minorHAnsi" w:cs="Arial"/>
                <w:bCs/>
                <w:color w:val="000000"/>
                <w:sz w:val="22"/>
                <w:lang w:val="en-GB" w:eastAsia="en-GB"/>
              </w:rPr>
              <w:t>Final approval by HC</w:t>
            </w:r>
          </w:p>
        </w:tc>
        <w:tc>
          <w:tcPr>
            <w:tcW w:w="4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F1A797" w14:textId="350EAED7" w:rsidR="00CD0B30" w:rsidRPr="006724A9" w:rsidRDefault="00917836"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4</w:t>
            </w:r>
            <w:r w:rsidR="004C11E0" w:rsidRPr="006724A9">
              <w:rPr>
                <w:rFonts w:asciiTheme="minorHAnsi" w:hAnsiTheme="minorHAnsi" w:cs="Arial"/>
                <w:b/>
                <w:bCs/>
                <w:color w:val="000000"/>
                <w:sz w:val="22"/>
                <w:lang w:val="en-GB"/>
              </w:rPr>
              <w:t>.</w:t>
            </w:r>
            <w:r w:rsidR="00CD0B30" w:rsidRPr="006724A9">
              <w:rPr>
                <w:rFonts w:asciiTheme="minorHAnsi" w:hAnsiTheme="minorHAnsi" w:cs="Arial"/>
                <w:b/>
                <w:bCs/>
                <w:color w:val="000000"/>
                <w:sz w:val="22"/>
                <w:lang w:val="en-GB"/>
              </w:rPr>
              <w:t>1</w:t>
            </w:r>
            <w:r w:rsidR="00CD0B30" w:rsidRPr="006724A9">
              <w:rPr>
                <w:rFonts w:asciiTheme="minorHAnsi" w:hAnsiTheme="minorHAnsi" w:cs="Arial"/>
                <w:color w:val="000000"/>
                <w:sz w:val="22"/>
                <w:lang w:val="en-GB"/>
              </w:rPr>
              <w:t xml:space="preserve"> HC approves project </w:t>
            </w:r>
          </w:p>
        </w:tc>
        <w:tc>
          <w:tcPr>
            <w:tcW w:w="19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B71955" w14:textId="31D32597" w:rsidR="00CD0B30" w:rsidRPr="006724A9" w:rsidRDefault="00CD0B30"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HC</w:t>
            </w:r>
          </w:p>
        </w:tc>
        <w:tc>
          <w:tcPr>
            <w:tcW w:w="170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953A4AD" w14:textId="77777777" w:rsidR="00CD0B30" w:rsidRPr="006724A9" w:rsidRDefault="00CD0B30"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2 working days</w:t>
            </w:r>
          </w:p>
        </w:tc>
      </w:tr>
      <w:tr w:rsidR="00CD0B30" w:rsidRPr="006724A9" w14:paraId="55809E91" w14:textId="77777777" w:rsidTr="00932F74">
        <w:tblPrEx>
          <w:tblCellMar>
            <w:left w:w="0" w:type="dxa"/>
            <w:right w:w="0" w:type="dxa"/>
          </w:tblCellMar>
        </w:tblPrEx>
        <w:trPr>
          <w:trHeight w:val="510"/>
        </w:trPr>
        <w:tc>
          <w:tcPr>
            <w:tcW w:w="1898" w:type="dxa"/>
            <w:vMerge/>
            <w:tcBorders>
              <w:top w:val="single" w:sz="8" w:space="0" w:color="auto"/>
              <w:left w:val="single" w:sz="8" w:space="0" w:color="auto"/>
              <w:bottom w:val="single" w:sz="8" w:space="0" w:color="000000"/>
              <w:right w:val="single" w:sz="4" w:space="0" w:color="auto"/>
            </w:tcBorders>
            <w:shd w:val="clear" w:color="auto" w:fill="92CDDC" w:themeFill="accent5" w:themeFillTint="99"/>
            <w:hideMark/>
          </w:tcPr>
          <w:p w14:paraId="46BA569F" w14:textId="77777777" w:rsidR="00CD0B30" w:rsidRPr="006724A9" w:rsidRDefault="00CD0B30" w:rsidP="00297F21">
            <w:pPr>
              <w:jc w:val="both"/>
              <w:rPr>
                <w:rFonts w:asciiTheme="minorHAnsi" w:eastAsia="Times New Roman" w:hAnsiTheme="minorHAnsi" w:cs="Arial"/>
                <w:b/>
                <w:bCs/>
                <w:color w:val="000000"/>
                <w:sz w:val="22"/>
                <w:lang w:val="en-GB" w:eastAsia="en-GB"/>
              </w:rPr>
            </w:pPr>
          </w:p>
        </w:tc>
        <w:tc>
          <w:tcPr>
            <w:tcW w:w="4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99E322" w14:textId="7A91B1EA" w:rsidR="00CD0B30" w:rsidRPr="006724A9" w:rsidRDefault="00917836"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4</w:t>
            </w:r>
            <w:r w:rsidR="00CD0B30" w:rsidRPr="006724A9">
              <w:rPr>
                <w:rFonts w:asciiTheme="minorHAnsi" w:hAnsiTheme="minorHAnsi" w:cs="Arial"/>
                <w:b/>
                <w:bCs/>
                <w:color w:val="000000"/>
                <w:sz w:val="22"/>
                <w:lang w:val="en-GB"/>
              </w:rPr>
              <w:t>.2</w:t>
            </w:r>
            <w:r w:rsidR="00CD0B30" w:rsidRPr="006724A9">
              <w:rPr>
                <w:rFonts w:asciiTheme="minorHAnsi" w:hAnsiTheme="minorHAnsi" w:cs="Arial"/>
                <w:color w:val="000000"/>
                <w:sz w:val="22"/>
                <w:lang w:val="en-GB"/>
              </w:rPr>
              <w:t xml:space="preserve"> Project approved by HC is shared with AB for information; AB has 1 working day to comment</w:t>
            </w:r>
          </w:p>
        </w:tc>
        <w:tc>
          <w:tcPr>
            <w:tcW w:w="1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6954B" w14:textId="0C55D3A5" w:rsidR="00CD0B30" w:rsidRPr="006724A9" w:rsidRDefault="00CD0B30"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HFU</w:t>
            </w:r>
          </w:p>
          <w:p w14:paraId="2BAB733C" w14:textId="53A526D9" w:rsidR="002632F3" w:rsidRPr="006724A9" w:rsidRDefault="002632F3"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AB</w:t>
            </w:r>
          </w:p>
        </w:tc>
        <w:tc>
          <w:tcPr>
            <w:tcW w:w="170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B707D37" w14:textId="77777777" w:rsidR="00CD0B30" w:rsidRPr="006724A9" w:rsidRDefault="00CD0B30"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1 working day</w:t>
            </w:r>
          </w:p>
        </w:tc>
      </w:tr>
      <w:tr w:rsidR="00CD0B30" w:rsidRPr="006724A9" w14:paraId="0B3F3147" w14:textId="77777777" w:rsidTr="00932F74">
        <w:tblPrEx>
          <w:tblCellMar>
            <w:left w:w="0" w:type="dxa"/>
            <w:right w:w="0" w:type="dxa"/>
          </w:tblCellMar>
        </w:tblPrEx>
        <w:trPr>
          <w:trHeight w:val="326"/>
        </w:trPr>
        <w:tc>
          <w:tcPr>
            <w:tcW w:w="1898" w:type="dxa"/>
            <w:vMerge/>
            <w:tcBorders>
              <w:top w:val="single" w:sz="8" w:space="0" w:color="auto"/>
              <w:left w:val="single" w:sz="8" w:space="0" w:color="auto"/>
              <w:bottom w:val="single" w:sz="8" w:space="0" w:color="000000"/>
              <w:right w:val="single" w:sz="4" w:space="0" w:color="auto"/>
            </w:tcBorders>
            <w:shd w:val="clear" w:color="auto" w:fill="92CDDC" w:themeFill="accent5" w:themeFillTint="99"/>
            <w:hideMark/>
          </w:tcPr>
          <w:p w14:paraId="424FF69E" w14:textId="77777777" w:rsidR="00CD0B30" w:rsidRPr="006724A9" w:rsidRDefault="00CD0B30" w:rsidP="00297F21">
            <w:pPr>
              <w:jc w:val="both"/>
              <w:rPr>
                <w:rFonts w:asciiTheme="minorHAnsi" w:eastAsia="Times New Roman" w:hAnsiTheme="minorHAnsi" w:cs="Arial"/>
                <w:b/>
                <w:bCs/>
                <w:color w:val="000000"/>
                <w:sz w:val="22"/>
                <w:lang w:val="en-GB" w:eastAsia="en-GB"/>
              </w:rPr>
            </w:pPr>
          </w:p>
        </w:tc>
        <w:tc>
          <w:tcPr>
            <w:tcW w:w="4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B4F25A" w14:textId="7595B83A" w:rsidR="00CD0B30" w:rsidRPr="006724A9" w:rsidRDefault="00917836"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4</w:t>
            </w:r>
            <w:r w:rsidR="00CD0B30" w:rsidRPr="006724A9">
              <w:rPr>
                <w:rFonts w:asciiTheme="minorHAnsi" w:hAnsiTheme="minorHAnsi" w:cs="Arial"/>
                <w:b/>
                <w:bCs/>
                <w:color w:val="000000"/>
                <w:sz w:val="22"/>
                <w:lang w:val="en-GB"/>
              </w:rPr>
              <w:t>.3</w:t>
            </w:r>
            <w:r w:rsidR="00CD0B30" w:rsidRPr="006724A9">
              <w:rPr>
                <w:rFonts w:asciiTheme="minorHAnsi" w:hAnsiTheme="minorHAnsi" w:cs="Arial"/>
                <w:color w:val="000000"/>
                <w:sz w:val="22"/>
                <w:lang w:val="en-GB"/>
              </w:rPr>
              <w:t xml:space="preserve"> HFU prepares draft </w:t>
            </w:r>
            <w:r w:rsidR="00B15A27" w:rsidRPr="006724A9">
              <w:rPr>
                <w:rFonts w:asciiTheme="minorHAnsi" w:hAnsiTheme="minorHAnsi" w:cs="Arial"/>
                <w:color w:val="000000"/>
                <w:sz w:val="22"/>
                <w:lang w:val="en-GB"/>
              </w:rPr>
              <w:t>g</w:t>
            </w:r>
            <w:r w:rsidR="00CD0B30" w:rsidRPr="006724A9">
              <w:rPr>
                <w:rFonts w:asciiTheme="minorHAnsi" w:hAnsiTheme="minorHAnsi" w:cs="Arial"/>
                <w:color w:val="000000"/>
                <w:sz w:val="22"/>
                <w:lang w:val="en-GB"/>
              </w:rPr>
              <w:t xml:space="preserve">rant </w:t>
            </w:r>
            <w:r w:rsidR="00B15A27" w:rsidRPr="006724A9">
              <w:rPr>
                <w:rFonts w:asciiTheme="minorHAnsi" w:hAnsiTheme="minorHAnsi" w:cs="Arial"/>
                <w:color w:val="000000"/>
                <w:sz w:val="22"/>
                <w:lang w:val="en-GB"/>
              </w:rPr>
              <w:t>a</w:t>
            </w:r>
            <w:r w:rsidR="00CD0B30" w:rsidRPr="006724A9">
              <w:rPr>
                <w:rFonts w:asciiTheme="minorHAnsi" w:hAnsiTheme="minorHAnsi" w:cs="Arial"/>
                <w:color w:val="000000"/>
                <w:sz w:val="22"/>
                <w:lang w:val="en-GB"/>
              </w:rPr>
              <w:t>greement and decides start date in consultation with partner</w:t>
            </w:r>
          </w:p>
        </w:tc>
        <w:tc>
          <w:tcPr>
            <w:tcW w:w="1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C23034" w14:textId="01D03EBC" w:rsidR="00CD0B30" w:rsidRPr="006724A9" w:rsidRDefault="00CD0B30"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HFU</w:t>
            </w:r>
          </w:p>
        </w:tc>
        <w:tc>
          <w:tcPr>
            <w:tcW w:w="17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CBFF5A3" w14:textId="77777777" w:rsidR="00CD0B30" w:rsidRPr="006724A9" w:rsidRDefault="00CD0B30"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In parallel with above</w:t>
            </w:r>
          </w:p>
        </w:tc>
      </w:tr>
      <w:tr w:rsidR="00CD0B30" w:rsidRPr="006724A9" w14:paraId="4DF07E68" w14:textId="77777777" w:rsidTr="00932F74">
        <w:tblPrEx>
          <w:tblCellMar>
            <w:left w:w="0" w:type="dxa"/>
            <w:right w:w="0" w:type="dxa"/>
          </w:tblCellMar>
        </w:tblPrEx>
        <w:trPr>
          <w:trHeight w:val="300"/>
        </w:trPr>
        <w:tc>
          <w:tcPr>
            <w:tcW w:w="1898" w:type="dxa"/>
            <w:vMerge/>
            <w:tcBorders>
              <w:top w:val="single" w:sz="8" w:space="0" w:color="auto"/>
              <w:left w:val="single" w:sz="8" w:space="0" w:color="auto"/>
              <w:bottom w:val="single" w:sz="8" w:space="0" w:color="000000"/>
              <w:right w:val="single" w:sz="4" w:space="0" w:color="auto"/>
            </w:tcBorders>
            <w:shd w:val="clear" w:color="auto" w:fill="92CDDC" w:themeFill="accent5" w:themeFillTint="99"/>
            <w:hideMark/>
          </w:tcPr>
          <w:p w14:paraId="12523A13" w14:textId="77777777" w:rsidR="00CD0B30" w:rsidRPr="006724A9" w:rsidRDefault="00CD0B30" w:rsidP="00297F21">
            <w:pPr>
              <w:jc w:val="both"/>
              <w:rPr>
                <w:rFonts w:asciiTheme="minorHAnsi" w:eastAsia="Times New Roman" w:hAnsiTheme="minorHAnsi" w:cs="Arial"/>
                <w:b/>
                <w:bCs/>
                <w:color w:val="000000"/>
                <w:sz w:val="22"/>
                <w:lang w:val="en-GB" w:eastAsia="en-GB"/>
              </w:rPr>
            </w:pPr>
          </w:p>
        </w:tc>
        <w:tc>
          <w:tcPr>
            <w:tcW w:w="4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8AB71A" w14:textId="4E4DAC9F" w:rsidR="00CD0B30" w:rsidRPr="006724A9" w:rsidRDefault="00917836"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4</w:t>
            </w:r>
            <w:r w:rsidR="00CD0B30" w:rsidRPr="006724A9">
              <w:rPr>
                <w:rFonts w:asciiTheme="minorHAnsi" w:hAnsiTheme="minorHAnsi" w:cs="Arial"/>
                <w:b/>
                <w:bCs/>
                <w:color w:val="000000"/>
                <w:sz w:val="22"/>
                <w:lang w:val="en-GB"/>
              </w:rPr>
              <w:t>.4</w:t>
            </w:r>
            <w:r w:rsidR="00CD0B30" w:rsidRPr="006724A9">
              <w:rPr>
                <w:rFonts w:asciiTheme="minorHAnsi" w:hAnsiTheme="minorHAnsi" w:cs="Arial"/>
                <w:color w:val="000000"/>
                <w:sz w:val="22"/>
                <w:lang w:val="en-GB"/>
              </w:rPr>
              <w:t xml:space="preserve"> HC signs </w:t>
            </w:r>
            <w:r w:rsidR="00B15A27" w:rsidRPr="006724A9">
              <w:rPr>
                <w:rFonts w:asciiTheme="minorHAnsi" w:hAnsiTheme="minorHAnsi" w:cs="Arial"/>
                <w:color w:val="000000"/>
                <w:sz w:val="22"/>
                <w:lang w:val="en-GB"/>
              </w:rPr>
              <w:t>g</w:t>
            </w:r>
            <w:r w:rsidR="00CD0B30" w:rsidRPr="006724A9">
              <w:rPr>
                <w:rFonts w:asciiTheme="minorHAnsi" w:hAnsiTheme="minorHAnsi" w:cs="Arial"/>
                <w:color w:val="000000"/>
                <w:sz w:val="22"/>
                <w:lang w:val="en-GB"/>
              </w:rPr>
              <w:t xml:space="preserve">rant </w:t>
            </w:r>
            <w:r w:rsidR="00B15A27" w:rsidRPr="006724A9">
              <w:rPr>
                <w:rFonts w:asciiTheme="minorHAnsi" w:hAnsiTheme="minorHAnsi" w:cs="Arial"/>
                <w:color w:val="000000"/>
                <w:sz w:val="22"/>
                <w:lang w:val="en-GB"/>
              </w:rPr>
              <w:t>a</w:t>
            </w:r>
            <w:r w:rsidR="00CD0B30" w:rsidRPr="006724A9">
              <w:rPr>
                <w:rFonts w:asciiTheme="minorHAnsi" w:hAnsiTheme="minorHAnsi" w:cs="Arial"/>
                <w:color w:val="000000"/>
                <w:sz w:val="22"/>
                <w:lang w:val="en-GB"/>
              </w:rPr>
              <w:t>greement</w:t>
            </w:r>
          </w:p>
        </w:tc>
        <w:tc>
          <w:tcPr>
            <w:tcW w:w="1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9F563C" w14:textId="2D0354FD" w:rsidR="00CD0B30" w:rsidRPr="006724A9" w:rsidRDefault="00CD0B30"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HC</w:t>
            </w:r>
          </w:p>
        </w:tc>
        <w:tc>
          <w:tcPr>
            <w:tcW w:w="170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BC03F4" w14:textId="77777777" w:rsidR="00CD0B30" w:rsidRPr="006724A9" w:rsidRDefault="00CD0B30"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1 working day</w:t>
            </w:r>
          </w:p>
        </w:tc>
      </w:tr>
      <w:tr w:rsidR="00CD0B30" w:rsidRPr="006724A9" w14:paraId="48565095" w14:textId="77777777" w:rsidTr="00932F74">
        <w:tblPrEx>
          <w:tblCellMar>
            <w:left w:w="0" w:type="dxa"/>
            <w:right w:w="0" w:type="dxa"/>
          </w:tblCellMar>
        </w:tblPrEx>
        <w:trPr>
          <w:trHeight w:val="765"/>
        </w:trPr>
        <w:tc>
          <w:tcPr>
            <w:tcW w:w="1898" w:type="dxa"/>
            <w:vMerge/>
            <w:tcBorders>
              <w:top w:val="single" w:sz="8" w:space="0" w:color="auto"/>
              <w:left w:val="single" w:sz="8" w:space="0" w:color="auto"/>
              <w:bottom w:val="single" w:sz="8" w:space="0" w:color="000000"/>
              <w:right w:val="single" w:sz="4" w:space="0" w:color="auto"/>
            </w:tcBorders>
            <w:shd w:val="clear" w:color="auto" w:fill="92CDDC" w:themeFill="accent5" w:themeFillTint="99"/>
            <w:hideMark/>
          </w:tcPr>
          <w:p w14:paraId="1E2E42A9" w14:textId="77777777" w:rsidR="00CD0B30" w:rsidRPr="006724A9" w:rsidRDefault="00CD0B30" w:rsidP="00297F21">
            <w:pPr>
              <w:jc w:val="both"/>
              <w:rPr>
                <w:rFonts w:asciiTheme="minorHAnsi" w:eastAsia="Times New Roman" w:hAnsiTheme="minorHAnsi" w:cs="Arial"/>
                <w:b/>
                <w:bCs/>
                <w:color w:val="000000"/>
                <w:sz w:val="22"/>
                <w:lang w:val="en-GB" w:eastAsia="en-GB"/>
              </w:rPr>
            </w:pPr>
          </w:p>
        </w:tc>
        <w:tc>
          <w:tcPr>
            <w:tcW w:w="4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C00FEE" w14:textId="1030E9B7" w:rsidR="00CD0B30" w:rsidRPr="006724A9" w:rsidRDefault="00917836" w:rsidP="00297F21">
            <w:pPr>
              <w:ind w:left="75"/>
              <w:jc w:val="both"/>
              <w:rPr>
                <w:rFonts w:asciiTheme="minorHAnsi" w:hAnsiTheme="minorHAnsi" w:cs="Arial"/>
                <w:color w:val="000000"/>
                <w:sz w:val="22"/>
                <w:lang w:val="en-GB"/>
              </w:rPr>
            </w:pPr>
            <w:r w:rsidRPr="006724A9">
              <w:rPr>
                <w:rFonts w:asciiTheme="minorHAnsi" w:hAnsiTheme="minorHAnsi" w:cs="Arial"/>
                <w:b/>
                <w:bCs/>
                <w:color w:val="000000"/>
                <w:sz w:val="22"/>
                <w:lang w:val="en-GB"/>
              </w:rPr>
              <w:t>4</w:t>
            </w:r>
            <w:r w:rsidR="00CD0B30" w:rsidRPr="006724A9">
              <w:rPr>
                <w:rFonts w:asciiTheme="minorHAnsi" w:hAnsiTheme="minorHAnsi" w:cs="Arial"/>
                <w:b/>
                <w:bCs/>
                <w:color w:val="000000"/>
                <w:sz w:val="22"/>
                <w:lang w:val="en-GB"/>
              </w:rPr>
              <w:t>.5</w:t>
            </w:r>
            <w:r w:rsidR="00CD0B30" w:rsidRPr="006724A9">
              <w:rPr>
                <w:rFonts w:asciiTheme="minorHAnsi" w:hAnsiTheme="minorHAnsi" w:cs="Arial"/>
                <w:color w:val="000000"/>
                <w:sz w:val="22"/>
                <w:lang w:val="en-GB"/>
              </w:rPr>
              <w:t xml:space="preserve"> Grant </w:t>
            </w:r>
            <w:r w:rsidR="00B15A27" w:rsidRPr="006724A9">
              <w:rPr>
                <w:rFonts w:asciiTheme="minorHAnsi" w:hAnsiTheme="minorHAnsi" w:cs="Arial"/>
                <w:color w:val="000000"/>
                <w:sz w:val="22"/>
                <w:lang w:val="en-GB"/>
              </w:rPr>
              <w:t>a</w:t>
            </w:r>
            <w:r w:rsidR="00CD0B30" w:rsidRPr="006724A9">
              <w:rPr>
                <w:rFonts w:asciiTheme="minorHAnsi" w:hAnsiTheme="minorHAnsi" w:cs="Arial"/>
                <w:color w:val="000000"/>
                <w:sz w:val="22"/>
                <w:lang w:val="en-GB"/>
              </w:rPr>
              <w:t>greement is shared with IP for counter-signature (date marks start of eligibility, and earliest possible date for start of project implementation)</w:t>
            </w:r>
          </w:p>
        </w:tc>
        <w:tc>
          <w:tcPr>
            <w:tcW w:w="1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002B1" w14:textId="73E04B92" w:rsidR="00CD0B30" w:rsidRPr="006724A9" w:rsidRDefault="00CD0B30"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IP</w:t>
            </w:r>
          </w:p>
        </w:tc>
        <w:tc>
          <w:tcPr>
            <w:tcW w:w="170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AE4030F" w14:textId="77777777" w:rsidR="00CD0B30" w:rsidRPr="006724A9" w:rsidRDefault="00CD0B30"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2 working days</w:t>
            </w:r>
          </w:p>
        </w:tc>
      </w:tr>
      <w:tr w:rsidR="00CD0B30" w:rsidRPr="006724A9" w14:paraId="2113A631" w14:textId="77777777" w:rsidTr="00932F74">
        <w:tblPrEx>
          <w:tblCellMar>
            <w:left w:w="0" w:type="dxa"/>
            <w:right w:w="0" w:type="dxa"/>
          </w:tblCellMar>
        </w:tblPrEx>
        <w:trPr>
          <w:trHeight w:val="552"/>
        </w:trPr>
        <w:tc>
          <w:tcPr>
            <w:tcW w:w="1898" w:type="dxa"/>
            <w:vMerge/>
            <w:tcBorders>
              <w:top w:val="single" w:sz="8" w:space="0" w:color="auto"/>
              <w:left w:val="single" w:sz="8" w:space="0" w:color="auto"/>
              <w:bottom w:val="single" w:sz="4" w:space="0" w:color="auto"/>
              <w:right w:val="single" w:sz="4" w:space="0" w:color="auto"/>
            </w:tcBorders>
            <w:shd w:val="clear" w:color="auto" w:fill="92CDDC" w:themeFill="accent5" w:themeFillTint="99"/>
            <w:hideMark/>
          </w:tcPr>
          <w:p w14:paraId="325E40D1" w14:textId="77777777" w:rsidR="00CD0B30" w:rsidRPr="006724A9" w:rsidRDefault="00CD0B30" w:rsidP="00297F21">
            <w:pPr>
              <w:jc w:val="both"/>
              <w:rPr>
                <w:rFonts w:asciiTheme="minorHAnsi" w:eastAsia="Times New Roman" w:hAnsiTheme="minorHAnsi" w:cs="Arial"/>
                <w:b/>
                <w:bCs/>
                <w:color w:val="000000"/>
                <w:sz w:val="22"/>
                <w:lang w:val="en-GB" w:eastAsia="en-GB"/>
              </w:rPr>
            </w:pPr>
          </w:p>
        </w:tc>
        <w:tc>
          <w:tcPr>
            <w:tcW w:w="4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E95FD9" w14:textId="3FF99E12" w:rsidR="00CD0B30" w:rsidRPr="006724A9" w:rsidRDefault="00917836" w:rsidP="00297F21">
            <w:pPr>
              <w:jc w:val="both"/>
              <w:rPr>
                <w:rFonts w:asciiTheme="minorHAnsi" w:hAnsiTheme="minorHAnsi" w:cs="Arial"/>
                <w:color w:val="000000"/>
                <w:sz w:val="22"/>
                <w:lang w:val="en-GB"/>
              </w:rPr>
            </w:pPr>
            <w:r w:rsidRPr="006724A9">
              <w:rPr>
                <w:rFonts w:asciiTheme="minorHAnsi" w:hAnsiTheme="minorHAnsi" w:cs="Arial"/>
                <w:b/>
                <w:bCs/>
                <w:color w:val="000000"/>
                <w:sz w:val="22"/>
                <w:lang w:val="en-GB"/>
              </w:rPr>
              <w:t>4</w:t>
            </w:r>
            <w:r w:rsidR="00CD0B30" w:rsidRPr="006724A9">
              <w:rPr>
                <w:rFonts w:asciiTheme="minorHAnsi" w:hAnsiTheme="minorHAnsi" w:cs="Arial"/>
                <w:b/>
                <w:bCs/>
                <w:color w:val="000000"/>
                <w:sz w:val="22"/>
                <w:lang w:val="en-GB"/>
              </w:rPr>
              <w:t>.6</w:t>
            </w:r>
            <w:r w:rsidR="00CD0B30" w:rsidRPr="006724A9">
              <w:rPr>
                <w:rFonts w:asciiTheme="minorHAnsi" w:hAnsiTheme="minorHAnsi" w:cs="Arial"/>
                <w:color w:val="000000"/>
                <w:sz w:val="22"/>
                <w:lang w:val="en-GB"/>
              </w:rPr>
              <w:t xml:space="preserve"> Grant </w:t>
            </w:r>
            <w:r w:rsidR="00B15A27" w:rsidRPr="006724A9">
              <w:rPr>
                <w:rFonts w:asciiTheme="minorHAnsi" w:hAnsiTheme="minorHAnsi" w:cs="Arial"/>
                <w:color w:val="000000"/>
                <w:sz w:val="22"/>
                <w:lang w:val="en-GB"/>
              </w:rPr>
              <w:t>a</w:t>
            </w:r>
            <w:r w:rsidR="00CD0B30" w:rsidRPr="006724A9">
              <w:rPr>
                <w:rFonts w:asciiTheme="minorHAnsi" w:hAnsiTheme="minorHAnsi" w:cs="Arial"/>
                <w:color w:val="000000"/>
                <w:sz w:val="22"/>
                <w:lang w:val="en-GB"/>
              </w:rPr>
              <w:t>greement is signed by OCHA Executive Office</w:t>
            </w:r>
            <w:r w:rsidR="00A534E1" w:rsidRPr="006724A9">
              <w:rPr>
                <w:rFonts w:asciiTheme="minorHAnsi" w:hAnsiTheme="minorHAnsi" w:cs="Arial"/>
                <w:color w:val="000000"/>
                <w:sz w:val="22"/>
                <w:lang w:val="en-GB"/>
              </w:rPr>
              <w:t>r</w:t>
            </w:r>
            <w:r w:rsidR="00375BD8" w:rsidRPr="006724A9">
              <w:rPr>
                <w:rFonts w:asciiTheme="minorHAnsi" w:hAnsiTheme="minorHAnsi" w:cs="Arial"/>
                <w:color w:val="000000"/>
                <w:sz w:val="22"/>
                <w:lang w:val="en-GB"/>
              </w:rPr>
              <w:t xml:space="preserve"> (EO)</w:t>
            </w:r>
          </w:p>
        </w:tc>
        <w:tc>
          <w:tcPr>
            <w:tcW w:w="19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0F0470" w14:textId="7EC012D3" w:rsidR="00CD0B30" w:rsidRPr="006724A9" w:rsidRDefault="00CD0B30" w:rsidP="00297F21">
            <w:pPr>
              <w:ind w:left="86" w:hanging="12"/>
              <w:jc w:val="both"/>
              <w:rPr>
                <w:rFonts w:asciiTheme="minorHAnsi" w:hAnsiTheme="minorHAnsi" w:cs="Arial"/>
                <w:color w:val="000000"/>
                <w:sz w:val="22"/>
                <w:lang w:val="en-GB"/>
              </w:rPr>
            </w:pPr>
            <w:r w:rsidRPr="006724A9">
              <w:rPr>
                <w:rFonts w:asciiTheme="minorHAnsi" w:hAnsiTheme="minorHAnsi" w:cs="Arial"/>
                <w:color w:val="000000"/>
                <w:sz w:val="22"/>
                <w:lang w:val="en-GB"/>
              </w:rPr>
              <w:t>OCHA</w:t>
            </w:r>
          </w:p>
        </w:tc>
        <w:tc>
          <w:tcPr>
            <w:tcW w:w="170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32A1927" w14:textId="77777777" w:rsidR="00CD0B30" w:rsidRPr="006724A9" w:rsidRDefault="00CD0B30" w:rsidP="00297F21">
            <w:pPr>
              <w:ind w:left="75"/>
              <w:jc w:val="both"/>
              <w:rPr>
                <w:rFonts w:asciiTheme="minorHAnsi" w:hAnsiTheme="minorHAnsi" w:cs="Arial"/>
                <w:color w:val="000000"/>
                <w:sz w:val="22"/>
                <w:lang w:val="en-GB"/>
              </w:rPr>
            </w:pPr>
            <w:r w:rsidRPr="006724A9">
              <w:rPr>
                <w:rFonts w:asciiTheme="minorHAnsi" w:hAnsiTheme="minorHAnsi" w:cs="Arial"/>
                <w:color w:val="000000"/>
                <w:sz w:val="22"/>
                <w:lang w:val="en-GB"/>
              </w:rPr>
              <w:t>2 working days</w:t>
            </w:r>
          </w:p>
        </w:tc>
      </w:tr>
      <w:tr w:rsidR="00D445F4" w:rsidRPr="006724A9" w14:paraId="38FC87F8" w14:textId="77777777" w:rsidTr="00932F74">
        <w:tblPrEx>
          <w:tblCellMar>
            <w:left w:w="0" w:type="dxa"/>
            <w:right w:w="0" w:type="dxa"/>
          </w:tblCellMar>
        </w:tblPrEx>
        <w:trPr>
          <w:trHeight w:val="615"/>
        </w:trPr>
        <w:tc>
          <w:tcPr>
            <w:tcW w:w="1898" w:type="dxa"/>
            <w:tcBorders>
              <w:top w:val="single" w:sz="4" w:space="0" w:color="auto"/>
              <w:left w:val="single" w:sz="8" w:space="0" w:color="auto"/>
              <w:bottom w:val="single" w:sz="8" w:space="0" w:color="auto"/>
              <w:right w:val="single" w:sz="4" w:space="0" w:color="auto"/>
            </w:tcBorders>
            <w:shd w:val="clear" w:color="auto" w:fill="92CDDC" w:themeFill="accent5" w:themeFillTint="99"/>
            <w:tcMar>
              <w:top w:w="15" w:type="dxa"/>
              <w:left w:w="15" w:type="dxa"/>
              <w:bottom w:w="0" w:type="dxa"/>
              <w:right w:w="15" w:type="dxa"/>
            </w:tcMar>
          </w:tcPr>
          <w:p w14:paraId="478AF053" w14:textId="43D9242A" w:rsidR="003B163D" w:rsidRPr="006724A9" w:rsidRDefault="00D445F4"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b/>
                <w:bCs/>
                <w:color w:val="000000"/>
                <w:sz w:val="22"/>
                <w:lang w:val="en-GB" w:eastAsia="en-GB"/>
              </w:rPr>
              <w:t xml:space="preserve">Step </w:t>
            </w:r>
            <w:r w:rsidR="000D75AE" w:rsidRPr="006724A9">
              <w:rPr>
                <w:rFonts w:asciiTheme="minorHAnsi" w:eastAsia="Times New Roman" w:hAnsiTheme="minorHAnsi" w:cs="Arial"/>
                <w:b/>
                <w:bCs/>
                <w:color w:val="000000"/>
                <w:sz w:val="22"/>
                <w:lang w:val="en-GB" w:eastAsia="en-GB"/>
              </w:rPr>
              <w:t>5</w:t>
            </w:r>
          </w:p>
          <w:p w14:paraId="5EFC53C9" w14:textId="38327605" w:rsidR="00D445F4" w:rsidRPr="006724A9" w:rsidRDefault="00D445F4" w:rsidP="00297F21">
            <w:pPr>
              <w:jc w:val="both"/>
              <w:rPr>
                <w:rFonts w:asciiTheme="minorHAnsi" w:eastAsia="Times New Roman" w:hAnsiTheme="minorHAnsi" w:cs="Arial"/>
                <w:b/>
                <w:bCs/>
                <w:color w:val="000000"/>
                <w:sz w:val="22"/>
                <w:lang w:val="en-GB" w:eastAsia="en-GB"/>
              </w:rPr>
            </w:pPr>
            <w:r w:rsidRPr="006724A9">
              <w:rPr>
                <w:rFonts w:asciiTheme="minorHAnsi" w:eastAsia="Times New Roman" w:hAnsiTheme="minorHAnsi" w:cs="Arial"/>
                <w:color w:val="000000"/>
                <w:sz w:val="22"/>
                <w:lang w:val="en-GB" w:eastAsia="en-GB"/>
              </w:rPr>
              <w:t>Disbursement</w:t>
            </w:r>
          </w:p>
        </w:tc>
        <w:tc>
          <w:tcPr>
            <w:tcW w:w="4792"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14:paraId="11274241" w14:textId="127BFD9C" w:rsidR="00D445F4" w:rsidRPr="006724A9" w:rsidRDefault="00D445F4" w:rsidP="00297F21">
            <w:pPr>
              <w:ind w:left="75"/>
              <w:jc w:val="both"/>
              <w:rPr>
                <w:rFonts w:asciiTheme="minorHAnsi" w:hAnsiTheme="minorHAnsi" w:cs="Arial"/>
                <w:color w:val="000000"/>
                <w:sz w:val="22"/>
                <w:lang w:val="en-GB"/>
              </w:rPr>
            </w:pPr>
            <w:r w:rsidRPr="006724A9">
              <w:rPr>
                <w:rFonts w:asciiTheme="minorHAnsi" w:eastAsia="Times New Roman" w:hAnsiTheme="minorHAnsi" w:cs="Arial"/>
                <w:color w:val="000000"/>
                <w:sz w:val="22"/>
                <w:lang w:val="en-GB" w:eastAsia="en-GB"/>
              </w:rPr>
              <w:t>Following OCHA EO signature, first tranche of funding is disbursed to the partner</w:t>
            </w:r>
          </w:p>
        </w:tc>
        <w:tc>
          <w:tcPr>
            <w:tcW w:w="1972" w:type="dxa"/>
            <w:tcBorders>
              <w:top w:val="single" w:sz="4" w:space="0" w:color="auto"/>
              <w:left w:val="nil"/>
              <w:bottom w:val="single" w:sz="8" w:space="0" w:color="auto"/>
              <w:right w:val="nil"/>
            </w:tcBorders>
            <w:shd w:val="clear" w:color="auto" w:fill="auto"/>
            <w:tcMar>
              <w:top w:w="15" w:type="dxa"/>
              <w:left w:w="15" w:type="dxa"/>
              <w:bottom w:w="0" w:type="dxa"/>
              <w:right w:w="15" w:type="dxa"/>
            </w:tcMar>
            <w:vAlign w:val="center"/>
          </w:tcPr>
          <w:p w14:paraId="2A25713C" w14:textId="299F3359" w:rsidR="00D445F4" w:rsidRPr="006724A9" w:rsidRDefault="00D445F4" w:rsidP="00297F21">
            <w:pPr>
              <w:ind w:left="86" w:hanging="12"/>
              <w:jc w:val="both"/>
              <w:rPr>
                <w:rFonts w:asciiTheme="minorHAnsi" w:hAnsiTheme="minorHAnsi" w:cs="Arial"/>
                <w:color w:val="000000"/>
                <w:sz w:val="22"/>
                <w:lang w:val="en-GB"/>
              </w:rPr>
            </w:pPr>
            <w:r w:rsidRPr="006724A9">
              <w:rPr>
                <w:rFonts w:asciiTheme="minorHAnsi" w:eastAsia="Times New Roman" w:hAnsiTheme="minorHAnsi" w:cs="Arial"/>
                <w:color w:val="000000"/>
                <w:sz w:val="22"/>
                <w:lang w:val="en-GB" w:eastAsia="en-GB"/>
              </w:rPr>
              <w:t>OCHA</w:t>
            </w:r>
          </w:p>
        </w:tc>
        <w:tc>
          <w:tcPr>
            <w:tcW w:w="1701" w:type="dxa"/>
            <w:tcBorders>
              <w:top w:val="single" w:sz="4" w:space="0" w:color="auto"/>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7975D86B" w14:textId="1878F241" w:rsidR="00D445F4" w:rsidRPr="006724A9" w:rsidRDefault="00D445F4" w:rsidP="00297F21">
            <w:pPr>
              <w:ind w:left="75"/>
              <w:jc w:val="both"/>
              <w:rPr>
                <w:rFonts w:asciiTheme="minorHAnsi" w:hAnsiTheme="minorHAnsi" w:cs="Arial"/>
                <w:color w:val="000000"/>
                <w:sz w:val="22"/>
                <w:lang w:val="en-GB"/>
              </w:rPr>
            </w:pPr>
            <w:r w:rsidRPr="006724A9">
              <w:rPr>
                <w:rFonts w:asciiTheme="minorHAnsi" w:eastAsia="Times New Roman" w:hAnsiTheme="minorHAnsi" w:cs="Arial"/>
                <w:color w:val="000000"/>
                <w:sz w:val="22"/>
                <w:lang w:val="en-GB" w:eastAsia="en-GB"/>
              </w:rPr>
              <w:t>10 working days</w:t>
            </w:r>
          </w:p>
        </w:tc>
      </w:tr>
    </w:tbl>
    <w:p w14:paraId="7B32EE6D" w14:textId="6B4B75EF" w:rsidR="000461BB" w:rsidRPr="006724A9" w:rsidRDefault="00E22809" w:rsidP="00E667EE">
      <w:pPr>
        <w:pStyle w:val="Heading2"/>
      </w:pPr>
      <w:bookmarkStart w:id="39" w:name="_Toc503175234"/>
      <w:r w:rsidRPr="006724A9">
        <w:t>2.</w:t>
      </w:r>
      <w:r w:rsidR="0061232F" w:rsidRPr="006724A9">
        <w:t xml:space="preserve">5 </w:t>
      </w:r>
      <w:r w:rsidRPr="006724A9">
        <w:t>Start Date and Eligibility of Expenditure</w:t>
      </w:r>
      <w:bookmarkEnd w:id="39"/>
    </w:p>
    <w:p w14:paraId="153C2A3D" w14:textId="77777777" w:rsidR="00BF76EB" w:rsidRPr="006724A9" w:rsidRDefault="00BF76EB" w:rsidP="00297F21">
      <w:pPr>
        <w:jc w:val="both"/>
        <w:rPr>
          <w:rFonts w:asciiTheme="minorHAnsi" w:hAnsiTheme="minorHAnsi"/>
          <w:sz w:val="22"/>
          <w:szCs w:val="24"/>
          <w:lang w:val="en-GB"/>
        </w:rPr>
      </w:pPr>
    </w:p>
    <w:p w14:paraId="1F1A2C83" w14:textId="1077B35C" w:rsidR="0097558A" w:rsidRPr="00050D0A" w:rsidRDefault="0097558A" w:rsidP="00C85EC7">
      <w:pPr>
        <w:spacing w:line="276" w:lineRule="auto"/>
        <w:jc w:val="both"/>
        <w:rPr>
          <w:rFonts w:asciiTheme="minorHAnsi" w:eastAsia="PMingLiU" w:hAnsiTheme="minorHAnsi" w:cs="Arial"/>
          <w:color w:val="auto"/>
          <w:sz w:val="22"/>
          <w:lang w:val="en-GB" w:eastAsia="zh-TW"/>
        </w:rPr>
      </w:pPr>
      <w:r w:rsidRPr="00050D0A">
        <w:rPr>
          <w:rFonts w:asciiTheme="minorHAnsi" w:eastAsia="PMingLiU" w:hAnsiTheme="minorHAnsi" w:cs="Arial"/>
          <w:color w:val="auto"/>
          <w:sz w:val="22"/>
          <w:lang w:val="en-GB" w:eastAsia="zh-TW"/>
        </w:rPr>
        <w:t>The HFU will liaise with the implementing partner to determine the start date of the project. The earliest possible start date of the project is the date of signature of the grant agreement by the partner. The agreed</w:t>
      </w:r>
      <w:r w:rsidR="00520A1F" w:rsidRPr="00050D0A">
        <w:rPr>
          <w:rFonts w:asciiTheme="minorHAnsi" w:eastAsia="PMingLiU" w:hAnsiTheme="minorHAnsi" w:cs="Arial"/>
          <w:color w:val="auto"/>
          <w:sz w:val="22"/>
          <w:lang w:val="en-GB" w:eastAsia="zh-TW"/>
        </w:rPr>
        <w:t xml:space="preserve"> </w:t>
      </w:r>
      <w:r w:rsidRPr="00050D0A">
        <w:rPr>
          <w:rFonts w:asciiTheme="minorHAnsi" w:eastAsia="PMingLiU" w:hAnsiTheme="minorHAnsi" w:cs="Arial"/>
          <w:color w:val="auto"/>
          <w:sz w:val="22"/>
          <w:lang w:val="en-GB" w:eastAsia="zh-TW"/>
        </w:rPr>
        <w:t xml:space="preserve">start date will be included in the grant agreement. If the signature of the grant agreement occurs after the agreed start date, the date of the signature of the grant agreement takes precedence. The HC can then sign the grant agreement. </w:t>
      </w:r>
    </w:p>
    <w:p w14:paraId="4A2A6598" w14:textId="77777777" w:rsidR="0097558A" w:rsidRPr="00050D0A" w:rsidRDefault="0097558A">
      <w:pPr>
        <w:spacing w:line="276" w:lineRule="auto"/>
        <w:jc w:val="both"/>
        <w:rPr>
          <w:rFonts w:asciiTheme="minorHAnsi" w:eastAsia="PMingLiU" w:hAnsiTheme="minorHAnsi" w:cs="Arial"/>
          <w:color w:val="auto"/>
          <w:sz w:val="22"/>
          <w:lang w:val="en-GB" w:eastAsia="zh-TW"/>
        </w:rPr>
      </w:pPr>
    </w:p>
    <w:p w14:paraId="57886769" w14:textId="15DF1864" w:rsidR="0097558A" w:rsidRPr="00050D0A" w:rsidRDefault="0097558A" w:rsidP="00375BD8">
      <w:pPr>
        <w:spacing w:line="276" w:lineRule="auto"/>
        <w:jc w:val="both"/>
        <w:rPr>
          <w:rFonts w:asciiTheme="minorHAnsi" w:eastAsia="PMingLiU" w:hAnsiTheme="minorHAnsi" w:cs="Arial"/>
          <w:color w:val="auto"/>
          <w:sz w:val="22"/>
          <w:lang w:val="en-GB" w:eastAsia="zh-TW"/>
        </w:rPr>
      </w:pPr>
      <w:r w:rsidRPr="00050D0A">
        <w:rPr>
          <w:rFonts w:asciiTheme="minorHAnsi" w:eastAsia="PMingLiU" w:hAnsiTheme="minorHAnsi" w:cs="Arial"/>
          <w:color w:val="auto"/>
          <w:sz w:val="22"/>
          <w:lang w:val="en-GB" w:eastAsia="zh-TW"/>
        </w:rPr>
        <w:t xml:space="preserve">Upon signature by the HC, the HFU notifies the partner that the project has been approved, and sends the agreement for countersignature. Once the partner has countersigned, the agreement will be sent to OCHA </w:t>
      </w:r>
      <w:r w:rsidRPr="00050D0A">
        <w:rPr>
          <w:rFonts w:asciiTheme="minorHAnsi" w:eastAsia="PMingLiU" w:hAnsiTheme="minorHAnsi" w:cs="Arial"/>
          <w:color w:val="auto"/>
          <w:sz w:val="22"/>
          <w:lang w:val="en-GB" w:eastAsia="zh-TW"/>
        </w:rPr>
        <w:lastRenderedPageBreak/>
        <w:t xml:space="preserve">Finance Unit </w:t>
      </w:r>
      <w:r w:rsidR="00375BD8" w:rsidRPr="00050D0A">
        <w:rPr>
          <w:rFonts w:asciiTheme="minorHAnsi" w:eastAsia="PMingLiU" w:hAnsiTheme="minorHAnsi" w:cs="Arial"/>
          <w:color w:val="auto"/>
          <w:sz w:val="22"/>
          <w:lang w:val="en-GB" w:eastAsia="zh-TW"/>
        </w:rPr>
        <w:t xml:space="preserve">(FCS) </w:t>
      </w:r>
      <w:r w:rsidRPr="00050D0A">
        <w:rPr>
          <w:rFonts w:asciiTheme="minorHAnsi" w:eastAsia="PMingLiU" w:hAnsiTheme="minorHAnsi" w:cs="Arial"/>
          <w:color w:val="auto"/>
          <w:sz w:val="22"/>
          <w:lang w:val="en-GB" w:eastAsia="zh-TW"/>
        </w:rPr>
        <w:t xml:space="preserve">in New York for final signature. Eligibility of expenditures will be determined by the date of </w:t>
      </w:r>
      <w:r w:rsidR="00520A1F" w:rsidRPr="00050D0A">
        <w:rPr>
          <w:rFonts w:asciiTheme="minorHAnsi" w:eastAsia="PMingLiU" w:hAnsiTheme="minorHAnsi" w:cs="Arial"/>
          <w:color w:val="auto"/>
          <w:sz w:val="22"/>
          <w:lang w:val="en-GB" w:eastAsia="zh-TW"/>
        </w:rPr>
        <w:t xml:space="preserve">the </w:t>
      </w:r>
      <w:r w:rsidRPr="00050D0A">
        <w:rPr>
          <w:rFonts w:asciiTheme="minorHAnsi" w:eastAsia="PMingLiU" w:hAnsiTheme="minorHAnsi" w:cs="Arial"/>
          <w:color w:val="auto"/>
          <w:sz w:val="22"/>
          <w:lang w:val="en-GB" w:eastAsia="zh-TW"/>
        </w:rPr>
        <w:t>implementing partner’s signature of the grant agreement.</w:t>
      </w:r>
    </w:p>
    <w:p w14:paraId="6755A7E0" w14:textId="20705BC8" w:rsidR="00BF76EB" w:rsidRPr="006724A9" w:rsidRDefault="00970609" w:rsidP="00E667EE">
      <w:pPr>
        <w:pStyle w:val="Heading2"/>
      </w:pPr>
      <w:bookmarkStart w:id="40" w:name="_Toc503175235"/>
      <w:r w:rsidRPr="006724A9">
        <w:t>2.</w:t>
      </w:r>
      <w:r w:rsidR="0061232F" w:rsidRPr="006724A9">
        <w:t xml:space="preserve">6 </w:t>
      </w:r>
      <w:r w:rsidR="00BF76EB" w:rsidRPr="006724A9">
        <w:t>The Grant Management System (GMS)</w:t>
      </w:r>
      <w:bookmarkEnd w:id="40"/>
    </w:p>
    <w:p w14:paraId="538DED05" w14:textId="77777777" w:rsidR="00BF76EB" w:rsidRPr="006724A9" w:rsidRDefault="00BF76EB" w:rsidP="00C85EC7">
      <w:pPr>
        <w:spacing w:line="276" w:lineRule="auto"/>
        <w:jc w:val="both"/>
        <w:rPr>
          <w:rFonts w:asciiTheme="minorHAnsi" w:eastAsia="PMingLiU" w:hAnsiTheme="minorHAnsi" w:cs="Arial"/>
          <w:color w:val="auto"/>
          <w:sz w:val="22"/>
          <w:lang w:val="en-GB" w:eastAsia="zh-TW"/>
        </w:rPr>
      </w:pPr>
    </w:p>
    <w:p w14:paraId="5A08237E" w14:textId="2B74904D" w:rsidR="00BF76EB" w:rsidRPr="006724A9" w:rsidRDefault="00BF76EB" w:rsidP="009B5A63">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The Grant Management System (GMS) is a web-based platform that supports the management of the entire grant life cycle for the JHF. The GMS promotes efficiency, effectiveness and supports risk management. The GMS harmonises business processes while catering </w:t>
      </w:r>
      <w:r w:rsidR="009B5A63" w:rsidRPr="006724A9">
        <w:rPr>
          <w:rFonts w:asciiTheme="minorHAnsi" w:eastAsia="PMingLiU" w:hAnsiTheme="minorHAnsi" w:cs="Arial"/>
          <w:color w:val="auto"/>
          <w:sz w:val="22"/>
          <w:lang w:val="en-GB" w:eastAsia="zh-TW"/>
        </w:rPr>
        <w:t xml:space="preserve">for </w:t>
      </w:r>
      <w:r w:rsidRPr="006724A9">
        <w:rPr>
          <w:rFonts w:asciiTheme="minorHAnsi" w:eastAsia="PMingLiU" w:hAnsiTheme="minorHAnsi" w:cs="Arial"/>
          <w:color w:val="auto"/>
          <w:sz w:val="22"/>
          <w:lang w:val="en-GB" w:eastAsia="zh-TW"/>
        </w:rPr>
        <w:t>the special needs of each fund. The system strengthens OCHA’s data analysis and information-management capacity.</w:t>
      </w:r>
    </w:p>
    <w:p w14:paraId="0546716B" w14:textId="77777777" w:rsidR="00BF76EB" w:rsidRPr="00050D0A" w:rsidRDefault="00BF76EB">
      <w:pPr>
        <w:spacing w:line="276" w:lineRule="auto"/>
        <w:jc w:val="both"/>
        <w:rPr>
          <w:rFonts w:asciiTheme="minorHAnsi" w:eastAsia="PMingLiU" w:hAnsiTheme="minorHAnsi" w:cs="Arial"/>
          <w:color w:val="auto"/>
          <w:sz w:val="22"/>
          <w:lang w:val="en-GB" w:eastAsia="zh-TW"/>
        </w:rPr>
      </w:pPr>
    </w:p>
    <w:p w14:paraId="7A79C4C6" w14:textId="77777777" w:rsidR="00BF76EB" w:rsidRPr="006724A9" w:rsidRDefault="00BF76EB">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 The GMS supports the full implementation of standard procedures and due diligence processes, and provides support throughout the entire project cycle management. The GMS is the repository of necessary supporting project documents and ensures timely and effective implementation of control mechanisms to manage and mitigate risks associated with management of the fund.</w:t>
      </w:r>
    </w:p>
    <w:p w14:paraId="2C7ED4E5" w14:textId="77777777" w:rsidR="00BF76EB" w:rsidRPr="006724A9" w:rsidRDefault="00BF76EB" w:rsidP="0053448D">
      <w:pPr>
        <w:spacing w:line="276" w:lineRule="auto"/>
        <w:jc w:val="both"/>
        <w:rPr>
          <w:rFonts w:asciiTheme="minorHAnsi" w:eastAsia="PMingLiU" w:hAnsiTheme="minorHAnsi" w:cs="Arial"/>
          <w:color w:val="auto"/>
          <w:sz w:val="22"/>
          <w:lang w:val="en-GB" w:eastAsia="zh-TW"/>
        </w:rPr>
      </w:pPr>
    </w:p>
    <w:p w14:paraId="275797BE" w14:textId="399471C3" w:rsidR="00BF76EB" w:rsidRPr="006724A9" w:rsidRDefault="00BF76EB">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Interested partners must contact the HFU to express their interest in applying for funding. Details and guidance on the registration and application processes will be provided by the HFU to each partner individually.   Projects submitted offline will not be considered for programmatic or technical review. </w:t>
      </w:r>
    </w:p>
    <w:p w14:paraId="4200CB58" w14:textId="323A9576" w:rsidR="00BF76EB" w:rsidRPr="006724A9" w:rsidRDefault="00E667EE" w:rsidP="00297F21">
      <w:pPr>
        <w:pStyle w:val="Heading1"/>
        <w:jc w:val="both"/>
        <w:rPr>
          <w:rFonts w:asciiTheme="minorHAnsi" w:hAnsiTheme="minorHAnsi" w:cs="Arial"/>
          <w:sz w:val="22"/>
          <w:szCs w:val="22"/>
          <w:lang w:val="en-GB"/>
        </w:rPr>
      </w:pPr>
      <w:bookmarkStart w:id="41" w:name="_Toc503175236"/>
      <w:bookmarkStart w:id="42" w:name="_Toc315346681"/>
      <w:bookmarkStart w:id="43" w:name="_Toc315346761"/>
      <w:r w:rsidRPr="006724A9">
        <w:rPr>
          <w:rFonts w:asciiTheme="minorHAnsi" w:hAnsiTheme="minorHAnsi" w:cs="Arial"/>
          <w:sz w:val="22"/>
          <w:szCs w:val="22"/>
          <w:lang w:val="en-GB"/>
        </w:rPr>
        <w:t>SECTION</w:t>
      </w:r>
      <w:r w:rsidR="00520A1F" w:rsidRPr="006724A9">
        <w:rPr>
          <w:rFonts w:asciiTheme="minorHAnsi" w:hAnsiTheme="minorHAnsi" w:cs="Arial"/>
          <w:sz w:val="22"/>
          <w:szCs w:val="22"/>
          <w:lang w:val="en-GB"/>
        </w:rPr>
        <w:t xml:space="preserve"> </w:t>
      </w:r>
      <w:r w:rsidR="005144E8" w:rsidRPr="006724A9">
        <w:rPr>
          <w:rFonts w:asciiTheme="minorHAnsi" w:hAnsiTheme="minorHAnsi" w:cs="Arial"/>
          <w:sz w:val="22"/>
          <w:szCs w:val="22"/>
          <w:lang w:val="en-GB"/>
        </w:rPr>
        <w:t xml:space="preserve">3: </w:t>
      </w:r>
      <w:r w:rsidR="00BF76EB" w:rsidRPr="006724A9">
        <w:rPr>
          <w:rFonts w:asciiTheme="minorHAnsi" w:hAnsiTheme="minorHAnsi"/>
          <w:sz w:val="22"/>
          <w:szCs w:val="22"/>
          <w:lang w:val="en-GB"/>
        </w:rPr>
        <w:t>ACCOUNTABILITY FRAMEWORK</w:t>
      </w:r>
      <w:bookmarkEnd w:id="41"/>
    </w:p>
    <w:bookmarkEnd w:id="42"/>
    <w:bookmarkEnd w:id="43"/>
    <w:p w14:paraId="4FC7819E" w14:textId="51AAC077" w:rsidR="00510876" w:rsidRPr="006724A9" w:rsidRDefault="00510876" w:rsidP="00297F21">
      <w:pPr>
        <w:spacing w:after="200" w:line="276" w:lineRule="auto"/>
        <w:jc w:val="both"/>
        <w:rPr>
          <w:rFonts w:asciiTheme="minorHAnsi" w:eastAsia="PMingLiU" w:hAnsiTheme="minorHAnsi" w:cs="Arial"/>
          <w:color w:val="auto"/>
          <w:sz w:val="22"/>
          <w:lang w:val="en-GB" w:eastAsia="zh-TW"/>
        </w:rPr>
      </w:pPr>
    </w:p>
    <w:p w14:paraId="2E1C216A" w14:textId="31D0A534" w:rsidR="00632F88" w:rsidRPr="006724A9" w:rsidRDefault="00632F88" w:rsidP="009B5A63">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The development of a comprehensive </w:t>
      </w:r>
      <w:r w:rsidR="00FC1A93" w:rsidRPr="006724A9">
        <w:rPr>
          <w:rFonts w:asciiTheme="minorHAnsi" w:eastAsia="PMingLiU" w:hAnsiTheme="minorHAnsi" w:cs="Arial"/>
          <w:color w:val="auto"/>
          <w:sz w:val="22"/>
          <w:lang w:val="en-GB" w:eastAsia="zh-TW"/>
        </w:rPr>
        <w:t>a</w:t>
      </w:r>
      <w:r w:rsidRPr="006724A9">
        <w:rPr>
          <w:rFonts w:asciiTheme="minorHAnsi" w:eastAsia="PMingLiU" w:hAnsiTheme="minorHAnsi" w:cs="Arial"/>
          <w:color w:val="auto"/>
          <w:sz w:val="22"/>
          <w:lang w:val="en-GB" w:eastAsia="zh-TW"/>
        </w:rPr>
        <w:t xml:space="preserve">ccountability </w:t>
      </w:r>
      <w:r w:rsidR="00FC1A93" w:rsidRPr="006724A9">
        <w:rPr>
          <w:rFonts w:asciiTheme="minorHAnsi" w:eastAsia="PMingLiU" w:hAnsiTheme="minorHAnsi" w:cs="Arial"/>
          <w:color w:val="auto"/>
          <w:sz w:val="22"/>
          <w:lang w:val="en-GB" w:eastAsia="zh-TW"/>
        </w:rPr>
        <w:t>f</w:t>
      </w:r>
      <w:r w:rsidRPr="006724A9">
        <w:rPr>
          <w:rFonts w:asciiTheme="minorHAnsi" w:eastAsia="PMingLiU" w:hAnsiTheme="minorHAnsi" w:cs="Arial"/>
          <w:color w:val="auto"/>
          <w:sz w:val="22"/>
          <w:lang w:val="en-GB" w:eastAsia="zh-TW"/>
        </w:rPr>
        <w:t xml:space="preserve">ramework is a critical step in the establishment of the </w:t>
      </w:r>
      <w:r w:rsidR="00FC1A93" w:rsidRPr="006724A9">
        <w:rPr>
          <w:rFonts w:asciiTheme="minorHAnsi" w:eastAsia="PMingLiU" w:hAnsiTheme="minorHAnsi" w:cs="Arial"/>
          <w:color w:val="auto"/>
          <w:sz w:val="22"/>
          <w:lang w:val="en-GB" w:eastAsia="zh-TW"/>
        </w:rPr>
        <w:t>JHF</w:t>
      </w:r>
      <w:r w:rsidRPr="006724A9">
        <w:rPr>
          <w:rFonts w:asciiTheme="minorHAnsi" w:eastAsia="PMingLiU" w:hAnsiTheme="minorHAnsi" w:cs="Arial"/>
          <w:color w:val="auto"/>
          <w:sz w:val="22"/>
          <w:lang w:val="en-GB" w:eastAsia="zh-TW"/>
        </w:rPr>
        <w:t xml:space="preserve">. Accountability is the foundation </w:t>
      </w:r>
      <w:r w:rsidR="00FC1A93" w:rsidRPr="006724A9">
        <w:rPr>
          <w:rFonts w:asciiTheme="minorHAnsi" w:eastAsia="PMingLiU" w:hAnsiTheme="minorHAnsi" w:cs="Arial"/>
          <w:color w:val="auto"/>
          <w:sz w:val="22"/>
          <w:lang w:val="en-GB" w:eastAsia="zh-TW"/>
        </w:rPr>
        <w:t xml:space="preserve">of </w:t>
      </w:r>
      <w:r w:rsidRPr="006724A9">
        <w:rPr>
          <w:rFonts w:asciiTheme="minorHAnsi" w:eastAsia="PMingLiU" w:hAnsiTheme="minorHAnsi" w:cs="Arial"/>
          <w:color w:val="auto"/>
          <w:sz w:val="22"/>
          <w:lang w:val="en-GB" w:eastAsia="zh-TW"/>
        </w:rPr>
        <w:t xml:space="preserve">effective management of Country-based Pooled Funds. </w:t>
      </w:r>
      <w:r w:rsidR="00FC1A93" w:rsidRPr="006724A9">
        <w:rPr>
          <w:rFonts w:asciiTheme="minorHAnsi" w:eastAsia="PMingLiU" w:hAnsiTheme="minorHAnsi" w:cs="Arial"/>
          <w:color w:val="auto"/>
          <w:sz w:val="22"/>
          <w:lang w:val="en-GB" w:eastAsia="zh-TW"/>
        </w:rPr>
        <w:t xml:space="preserve">Accountability </w:t>
      </w:r>
      <w:r w:rsidRPr="006724A9">
        <w:rPr>
          <w:rFonts w:asciiTheme="minorHAnsi" w:eastAsia="PMingLiU" w:hAnsiTheme="minorHAnsi" w:cs="Arial"/>
          <w:color w:val="auto"/>
          <w:sz w:val="22"/>
          <w:lang w:val="en-GB" w:eastAsia="zh-TW"/>
        </w:rPr>
        <w:t>is exercised through a set of different components enabl</w:t>
      </w:r>
      <w:r w:rsidR="00FC1A93" w:rsidRPr="006724A9">
        <w:rPr>
          <w:rFonts w:asciiTheme="minorHAnsi" w:eastAsia="PMingLiU" w:hAnsiTheme="minorHAnsi" w:cs="Arial"/>
          <w:color w:val="auto"/>
          <w:sz w:val="22"/>
          <w:lang w:val="en-GB" w:eastAsia="zh-TW"/>
        </w:rPr>
        <w:t>ing</w:t>
      </w:r>
      <w:r w:rsidRPr="006724A9">
        <w:rPr>
          <w:rFonts w:asciiTheme="minorHAnsi" w:eastAsia="PMingLiU" w:hAnsiTheme="minorHAnsi" w:cs="Arial"/>
          <w:color w:val="auto"/>
          <w:sz w:val="22"/>
          <w:lang w:val="en-GB" w:eastAsia="zh-TW"/>
        </w:rPr>
        <w:t xml:space="preserve"> the </w:t>
      </w:r>
      <w:r w:rsidR="009B5A63" w:rsidRPr="006724A9">
        <w:rPr>
          <w:rFonts w:asciiTheme="minorHAnsi" w:eastAsia="PMingLiU" w:hAnsiTheme="minorHAnsi" w:cs="Arial"/>
          <w:color w:val="auto"/>
          <w:sz w:val="22"/>
          <w:lang w:val="en-GB" w:eastAsia="zh-TW"/>
        </w:rPr>
        <w:t>HC</w:t>
      </w:r>
      <w:r w:rsidRPr="006724A9">
        <w:rPr>
          <w:rFonts w:asciiTheme="minorHAnsi" w:eastAsia="PMingLiU" w:hAnsiTheme="minorHAnsi" w:cs="Arial"/>
          <w:color w:val="auto"/>
          <w:sz w:val="22"/>
          <w:lang w:val="en-GB" w:eastAsia="zh-TW"/>
        </w:rPr>
        <w:t xml:space="preserve">, mandated by the ERC, to ensure that: implementing partners are delivering intended programmatic results; the </w:t>
      </w:r>
      <w:r w:rsidR="00FC1A93" w:rsidRPr="006724A9">
        <w:rPr>
          <w:rFonts w:asciiTheme="minorHAnsi" w:eastAsia="PMingLiU" w:hAnsiTheme="minorHAnsi" w:cs="Arial"/>
          <w:color w:val="auto"/>
          <w:sz w:val="22"/>
          <w:lang w:val="en-GB" w:eastAsia="zh-TW"/>
        </w:rPr>
        <w:t xml:space="preserve">JHF </w:t>
      </w:r>
      <w:r w:rsidRPr="006724A9">
        <w:rPr>
          <w:rFonts w:asciiTheme="minorHAnsi" w:eastAsia="PMingLiU" w:hAnsiTheme="minorHAnsi" w:cs="Arial"/>
          <w:color w:val="auto"/>
          <w:sz w:val="22"/>
          <w:lang w:val="en-GB" w:eastAsia="zh-TW"/>
        </w:rPr>
        <w:t>is managed responsibly and according to established guidelines; and</w:t>
      </w:r>
      <w:r w:rsidR="009B5A63" w:rsidRPr="006724A9">
        <w:rPr>
          <w:rFonts w:asciiTheme="minorHAnsi" w:eastAsia="PMingLiU" w:hAnsiTheme="minorHAnsi" w:cs="Arial"/>
          <w:color w:val="auto"/>
          <w:sz w:val="22"/>
          <w:lang w:val="en-GB" w:eastAsia="zh-TW"/>
        </w:rPr>
        <w:t>,</w:t>
      </w:r>
      <w:r w:rsidRPr="006724A9">
        <w:rPr>
          <w:rFonts w:asciiTheme="minorHAnsi" w:eastAsia="PMingLiU" w:hAnsiTheme="minorHAnsi" w:cs="Arial"/>
          <w:color w:val="auto"/>
          <w:sz w:val="22"/>
          <w:lang w:val="en-GB" w:eastAsia="zh-TW"/>
        </w:rPr>
        <w:t xml:space="preserve"> ultimately</w:t>
      </w:r>
      <w:r w:rsidR="009B5A63" w:rsidRPr="006724A9">
        <w:rPr>
          <w:rFonts w:asciiTheme="minorHAnsi" w:eastAsia="PMingLiU" w:hAnsiTheme="minorHAnsi" w:cs="Arial"/>
          <w:color w:val="auto"/>
          <w:sz w:val="22"/>
          <w:lang w:val="en-GB" w:eastAsia="zh-TW"/>
        </w:rPr>
        <w:t>,</w:t>
      </w:r>
      <w:r w:rsidRPr="006724A9">
        <w:rPr>
          <w:rFonts w:asciiTheme="minorHAnsi" w:eastAsia="PMingLiU" w:hAnsiTheme="minorHAnsi" w:cs="Arial"/>
          <w:color w:val="auto"/>
          <w:sz w:val="22"/>
          <w:lang w:val="en-GB" w:eastAsia="zh-TW"/>
        </w:rPr>
        <w:t xml:space="preserve"> </w:t>
      </w:r>
      <w:r w:rsidR="00FC1A93" w:rsidRPr="006724A9">
        <w:rPr>
          <w:rFonts w:asciiTheme="minorHAnsi" w:eastAsia="PMingLiU" w:hAnsiTheme="minorHAnsi" w:cs="Arial"/>
          <w:color w:val="auto"/>
          <w:sz w:val="22"/>
          <w:lang w:val="en-GB" w:eastAsia="zh-TW"/>
        </w:rPr>
        <w:t>the JHF</w:t>
      </w:r>
      <w:r w:rsidRPr="006724A9">
        <w:rPr>
          <w:rFonts w:asciiTheme="minorHAnsi" w:eastAsia="PMingLiU" w:hAnsiTheme="minorHAnsi" w:cs="Arial"/>
          <w:color w:val="auto"/>
          <w:sz w:val="22"/>
          <w:lang w:val="en-GB" w:eastAsia="zh-TW"/>
        </w:rPr>
        <w:t xml:space="preserve"> is achieving its main objectives. </w:t>
      </w:r>
    </w:p>
    <w:p w14:paraId="083AB335" w14:textId="77777777" w:rsidR="00632F88" w:rsidRPr="006724A9" w:rsidRDefault="00632F88" w:rsidP="0053448D">
      <w:pPr>
        <w:spacing w:line="276" w:lineRule="auto"/>
        <w:jc w:val="both"/>
        <w:rPr>
          <w:rFonts w:asciiTheme="minorHAnsi" w:eastAsia="PMingLiU" w:hAnsiTheme="minorHAnsi" w:cs="Arial"/>
          <w:color w:val="auto"/>
          <w:sz w:val="22"/>
          <w:lang w:val="en-GB" w:eastAsia="zh-TW"/>
        </w:rPr>
      </w:pPr>
    </w:p>
    <w:p w14:paraId="4EF9A79C" w14:textId="198BBE8F" w:rsidR="00632F88" w:rsidRPr="006724A9" w:rsidRDefault="00632F88" w:rsidP="009B5A63">
      <w:pPr>
        <w:spacing w:line="276" w:lineRule="auto"/>
        <w:jc w:val="both"/>
        <w:rPr>
          <w:rFonts w:asciiTheme="minorHAnsi" w:eastAsia="PMingLiU" w:hAnsiTheme="minorHAnsi" w:cs="Arial"/>
          <w:color w:val="auto"/>
          <w:sz w:val="22"/>
          <w:lang w:val="en-GB" w:eastAsia="zh-TW"/>
        </w:rPr>
      </w:pPr>
      <w:r w:rsidRPr="006724A9">
        <w:rPr>
          <w:rFonts w:asciiTheme="minorHAnsi" w:eastAsia="PMingLiU" w:hAnsiTheme="minorHAnsi" w:cs="Arial"/>
          <w:color w:val="auto"/>
          <w:sz w:val="22"/>
          <w:lang w:val="en-GB" w:eastAsia="zh-TW"/>
        </w:rPr>
        <w:t xml:space="preserve">The </w:t>
      </w:r>
      <w:r w:rsidR="00FC1A93" w:rsidRPr="006724A9">
        <w:rPr>
          <w:rFonts w:asciiTheme="minorHAnsi" w:eastAsia="PMingLiU" w:hAnsiTheme="minorHAnsi" w:cs="Arial"/>
          <w:color w:val="auto"/>
          <w:sz w:val="22"/>
          <w:lang w:val="en-GB" w:eastAsia="zh-TW"/>
        </w:rPr>
        <w:t>JHF</w:t>
      </w:r>
      <w:r w:rsidR="00510876" w:rsidRPr="006724A9">
        <w:rPr>
          <w:rFonts w:asciiTheme="minorHAnsi" w:eastAsia="PMingLiU" w:hAnsiTheme="minorHAnsi" w:cs="Arial"/>
          <w:color w:val="auto"/>
          <w:sz w:val="22"/>
          <w:lang w:val="en-GB" w:eastAsia="zh-TW"/>
        </w:rPr>
        <w:t xml:space="preserve"> </w:t>
      </w:r>
      <w:r w:rsidR="00FC1A93" w:rsidRPr="006724A9">
        <w:rPr>
          <w:rFonts w:asciiTheme="minorHAnsi" w:eastAsia="PMingLiU" w:hAnsiTheme="minorHAnsi" w:cs="Arial"/>
          <w:color w:val="auto"/>
          <w:sz w:val="22"/>
          <w:lang w:val="en-GB" w:eastAsia="zh-TW"/>
        </w:rPr>
        <w:t>a</w:t>
      </w:r>
      <w:r w:rsidRPr="006724A9">
        <w:rPr>
          <w:rFonts w:asciiTheme="minorHAnsi" w:eastAsia="PMingLiU" w:hAnsiTheme="minorHAnsi" w:cs="Arial"/>
          <w:color w:val="auto"/>
          <w:sz w:val="22"/>
          <w:lang w:val="en-GB" w:eastAsia="zh-TW"/>
        </w:rPr>
        <w:t xml:space="preserve">ccountability </w:t>
      </w:r>
      <w:r w:rsidR="00FC1A93" w:rsidRPr="006724A9">
        <w:rPr>
          <w:rFonts w:asciiTheme="minorHAnsi" w:eastAsia="PMingLiU" w:hAnsiTheme="minorHAnsi" w:cs="Arial"/>
          <w:color w:val="auto"/>
          <w:sz w:val="22"/>
          <w:lang w:val="en-GB" w:eastAsia="zh-TW"/>
        </w:rPr>
        <w:t>fr</w:t>
      </w:r>
      <w:r w:rsidRPr="006724A9">
        <w:rPr>
          <w:rFonts w:asciiTheme="minorHAnsi" w:eastAsia="PMingLiU" w:hAnsiTheme="minorHAnsi" w:cs="Arial"/>
          <w:color w:val="auto"/>
          <w:sz w:val="22"/>
          <w:lang w:val="en-GB" w:eastAsia="zh-TW"/>
        </w:rPr>
        <w:t>amework is based on a comprehensive risk management model</w:t>
      </w:r>
      <w:r w:rsidR="009B5A63" w:rsidRPr="006724A9">
        <w:rPr>
          <w:rFonts w:asciiTheme="minorHAnsi" w:eastAsia="PMingLiU" w:hAnsiTheme="minorHAnsi" w:cs="Arial"/>
          <w:color w:val="auto"/>
          <w:sz w:val="22"/>
          <w:lang w:val="en-GB" w:eastAsia="zh-TW"/>
        </w:rPr>
        <w:t>,</w:t>
      </w:r>
      <w:r w:rsidR="00EA129C"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link</w:t>
      </w:r>
      <w:r w:rsidR="00FC1A93" w:rsidRPr="006724A9">
        <w:rPr>
          <w:rFonts w:asciiTheme="minorHAnsi" w:eastAsia="PMingLiU" w:hAnsiTheme="minorHAnsi" w:cs="Arial"/>
          <w:color w:val="auto"/>
          <w:sz w:val="22"/>
          <w:lang w:val="en-GB" w:eastAsia="zh-TW"/>
        </w:rPr>
        <w:t>ing</w:t>
      </w:r>
      <w:r w:rsidRPr="006724A9">
        <w:rPr>
          <w:rFonts w:asciiTheme="minorHAnsi" w:eastAsia="PMingLiU" w:hAnsiTheme="minorHAnsi" w:cs="Arial"/>
          <w:color w:val="auto"/>
          <w:sz w:val="22"/>
          <w:lang w:val="en-GB" w:eastAsia="zh-TW"/>
        </w:rPr>
        <w:t xml:space="preserve"> principles of due diligence, performance and capacity assessment throughout the project cycle. It applies the </w:t>
      </w:r>
      <w:r w:rsidR="009B5A63" w:rsidRPr="006724A9">
        <w:rPr>
          <w:rFonts w:asciiTheme="minorHAnsi" w:eastAsia="PMingLiU" w:hAnsiTheme="minorHAnsi" w:cs="Arial"/>
          <w:color w:val="auto"/>
          <w:sz w:val="22"/>
          <w:lang w:val="en-GB" w:eastAsia="zh-TW"/>
        </w:rPr>
        <w:t>G</w:t>
      </w:r>
      <w:r w:rsidRPr="006724A9">
        <w:rPr>
          <w:rFonts w:asciiTheme="minorHAnsi" w:eastAsia="PMingLiU" w:hAnsiTheme="minorHAnsi" w:cs="Arial"/>
          <w:color w:val="auto"/>
          <w:sz w:val="22"/>
          <w:lang w:val="en-GB" w:eastAsia="zh-TW"/>
        </w:rPr>
        <w:t xml:space="preserve">lobal Country-based Pooled Fund Guidelines, adapted to the context in Jordan and </w:t>
      </w:r>
      <w:r w:rsidR="009B5A63" w:rsidRPr="006724A9">
        <w:rPr>
          <w:rFonts w:asciiTheme="minorHAnsi" w:eastAsia="PMingLiU" w:hAnsiTheme="minorHAnsi" w:cs="Arial"/>
          <w:color w:val="auto"/>
          <w:sz w:val="22"/>
          <w:lang w:val="en-GB" w:eastAsia="zh-TW"/>
        </w:rPr>
        <w:t>s</w:t>
      </w:r>
      <w:r w:rsidRPr="006724A9">
        <w:rPr>
          <w:rFonts w:asciiTheme="minorHAnsi" w:eastAsia="PMingLiU" w:hAnsiTheme="minorHAnsi" w:cs="Arial"/>
          <w:color w:val="auto"/>
          <w:sz w:val="22"/>
          <w:lang w:val="en-GB" w:eastAsia="zh-TW"/>
        </w:rPr>
        <w:t>outhern Syria</w:t>
      </w:r>
      <w:r w:rsidR="00FC1A93" w:rsidRPr="006724A9">
        <w:rPr>
          <w:rFonts w:asciiTheme="minorHAnsi" w:eastAsia="PMingLiU" w:hAnsiTheme="minorHAnsi" w:cs="Arial"/>
          <w:color w:val="auto"/>
          <w:sz w:val="22"/>
          <w:lang w:val="en-GB" w:eastAsia="zh-TW"/>
        </w:rPr>
        <w:t xml:space="preserve"> </w:t>
      </w:r>
      <w:r w:rsidRPr="006724A9">
        <w:rPr>
          <w:rFonts w:asciiTheme="minorHAnsi" w:eastAsia="PMingLiU" w:hAnsiTheme="minorHAnsi" w:cs="Arial"/>
          <w:color w:val="auto"/>
          <w:sz w:val="22"/>
          <w:lang w:val="en-GB" w:eastAsia="zh-TW"/>
        </w:rPr>
        <w:t xml:space="preserve">to ensure that funding best meets the needs of those affected by the crisis. </w:t>
      </w:r>
    </w:p>
    <w:p w14:paraId="5A9FDDB8" w14:textId="3CEFD125" w:rsidR="00632F88" w:rsidRPr="006724A9" w:rsidRDefault="0067592A" w:rsidP="0053448D">
      <w:pPr>
        <w:spacing w:line="276" w:lineRule="auto"/>
        <w:jc w:val="both"/>
        <w:rPr>
          <w:rFonts w:asciiTheme="minorHAnsi" w:eastAsia="PMingLiU" w:hAnsiTheme="minorHAnsi" w:cs="Arial"/>
          <w:color w:val="auto"/>
          <w:sz w:val="22"/>
          <w:lang w:val="en-GB" w:eastAsia="zh-TW"/>
        </w:rPr>
      </w:pPr>
      <w:r>
        <w:rPr>
          <w:rFonts w:asciiTheme="minorHAnsi" w:eastAsia="PMingLiU" w:hAnsiTheme="minorHAnsi" w:cs="Arial"/>
          <w:color w:val="auto"/>
          <w:sz w:val="22"/>
          <w:lang w:val="en-GB" w:eastAsia="zh-TW"/>
        </w:rPr>
        <w:t xml:space="preserve">      </w:t>
      </w:r>
    </w:p>
    <w:p w14:paraId="4209B1B6" w14:textId="0D20F057" w:rsidR="00632F88" w:rsidRPr="006724A9" w:rsidRDefault="00632F88">
      <w:pPr>
        <w:spacing w:line="276" w:lineRule="auto"/>
        <w:jc w:val="both"/>
        <w:rPr>
          <w:rFonts w:asciiTheme="minorHAnsi" w:hAnsiTheme="minorHAnsi" w:cs="Arial"/>
          <w:color w:val="auto"/>
          <w:sz w:val="22"/>
          <w:lang w:val="en-GB"/>
        </w:rPr>
      </w:pPr>
      <w:r w:rsidRPr="00346F28">
        <w:rPr>
          <w:rFonts w:asciiTheme="minorHAnsi" w:hAnsiTheme="minorHAnsi" w:cs="Arial"/>
          <w:noProof/>
          <w:color w:val="auto"/>
          <w:sz w:val="22"/>
        </w:rPr>
        <w:drawing>
          <wp:anchor distT="0" distB="0" distL="114300" distR="114300" simplePos="0" relativeHeight="251658240" behindDoc="1" locked="0" layoutInCell="1" allowOverlap="1" wp14:anchorId="2F41930C" wp14:editId="1561D618">
            <wp:simplePos x="0" y="0"/>
            <wp:positionH relativeFrom="column">
              <wp:posOffset>3317897</wp:posOffset>
            </wp:positionH>
            <wp:positionV relativeFrom="paragraph">
              <wp:posOffset>87141</wp:posOffset>
            </wp:positionV>
            <wp:extent cx="2886075" cy="2296795"/>
            <wp:effectExtent l="0" t="0" r="9525" b="8255"/>
            <wp:wrapSquare wrapText="bothSides"/>
            <wp:docPr id="8"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6724A9">
        <w:rPr>
          <w:rFonts w:asciiTheme="minorHAnsi" w:hAnsiTheme="minorHAnsi" w:cs="Arial"/>
          <w:color w:val="auto"/>
          <w:sz w:val="22"/>
          <w:lang w:val="en-GB"/>
        </w:rPr>
        <w:t xml:space="preserve">The </w:t>
      </w:r>
      <w:r w:rsidR="00FC1A93" w:rsidRPr="006724A9">
        <w:rPr>
          <w:rFonts w:asciiTheme="minorHAnsi" w:hAnsiTheme="minorHAnsi" w:cs="Arial"/>
          <w:color w:val="auto"/>
          <w:sz w:val="22"/>
          <w:lang w:val="en-GB"/>
        </w:rPr>
        <w:t>a</w:t>
      </w:r>
      <w:r w:rsidRPr="006724A9">
        <w:rPr>
          <w:rFonts w:asciiTheme="minorHAnsi" w:hAnsiTheme="minorHAnsi" w:cs="Arial"/>
          <w:color w:val="auto"/>
          <w:sz w:val="22"/>
          <w:lang w:val="en-GB"/>
        </w:rPr>
        <w:t xml:space="preserve">ccountability </w:t>
      </w:r>
      <w:r w:rsidR="00FC1A93" w:rsidRPr="006724A9">
        <w:rPr>
          <w:rFonts w:asciiTheme="minorHAnsi" w:hAnsiTheme="minorHAnsi" w:cs="Arial"/>
          <w:color w:val="auto"/>
          <w:sz w:val="22"/>
          <w:lang w:val="en-GB"/>
        </w:rPr>
        <w:t>f</w:t>
      </w:r>
      <w:r w:rsidRPr="006724A9">
        <w:rPr>
          <w:rFonts w:asciiTheme="minorHAnsi" w:hAnsiTheme="minorHAnsi" w:cs="Arial"/>
          <w:color w:val="auto"/>
          <w:sz w:val="22"/>
          <w:lang w:val="en-GB"/>
        </w:rPr>
        <w:t xml:space="preserve">ramework provides an overview of the four pillars around which accountability of the </w:t>
      </w:r>
      <w:r w:rsidR="00FC1A93" w:rsidRPr="006724A9">
        <w:rPr>
          <w:rFonts w:asciiTheme="minorHAnsi" w:hAnsiTheme="minorHAnsi" w:cs="Arial"/>
          <w:color w:val="auto"/>
          <w:sz w:val="22"/>
          <w:lang w:val="en-GB"/>
        </w:rPr>
        <w:t>JHF</w:t>
      </w:r>
      <w:r w:rsidR="00510876" w:rsidRPr="006724A9">
        <w:rPr>
          <w:rFonts w:asciiTheme="minorHAnsi" w:hAnsiTheme="minorHAnsi" w:cs="Arial"/>
          <w:color w:val="auto"/>
          <w:sz w:val="22"/>
          <w:lang w:val="en-GB"/>
        </w:rPr>
        <w:t xml:space="preserve"> </w:t>
      </w:r>
      <w:r w:rsidRPr="006724A9">
        <w:rPr>
          <w:rFonts w:asciiTheme="minorHAnsi" w:hAnsiTheme="minorHAnsi" w:cs="Arial"/>
          <w:color w:val="auto"/>
          <w:sz w:val="22"/>
          <w:lang w:val="en-GB"/>
        </w:rPr>
        <w:t xml:space="preserve">is structured: </w:t>
      </w:r>
      <w:r w:rsidR="00FC1A93" w:rsidRPr="006724A9">
        <w:rPr>
          <w:rFonts w:asciiTheme="minorHAnsi" w:hAnsiTheme="minorHAnsi" w:cs="Arial"/>
          <w:color w:val="auto"/>
          <w:sz w:val="22"/>
          <w:lang w:val="en-GB"/>
        </w:rPr>
        <w:t>r</w:t>
      </w:r>
      <w:r w:rsidRPr="006724A9">
        <w:rPr>
          <w:rFonts w:asciiTheme="minorHAnsi" w:hAnsiTheme="minorHAnsi" w:cs="Arial"/>
          <w:color w:val="auto"/>
          <w:sz w:val="22"/>
          <w:lang w:val="en-GB"/>
        </w:rPr>
        <w:t xml:space="preserve">isk </w:t>
      </w:r>
      <w:r w:rsidR="00FC1A93" w:rsidRPr="00050D0A">
        <w:rPr>
          <w:rFonts w:asciiTheme="minorHAnsi" w:eastAsia="PMingLiU" w:hAnsiTheme="minorHAnsi" w:cs="Arial"/>
          <w:color w:val="auto"/>
          <w:sz w:val="22"/>
          <w:lang w:val="en-GB" w:eastAsia="zh-TW"/>
        </w:rPr>
        <w:t>m</w:t>
      </w:r>
      <w:r w:rsidRPr="00050D0A">
        <w:rPr>
          <w:rFonts w:asciiTheme="minorHAnsi" w:eastAsia="PMingLiU" w:hAnsiTheme="minorHAnsi" w:cs="Arial"/>
          <w:color w:val="auto"/>
          <w:sz w:val="22"/>
          <w:lang w:val="en-GB" w:eastAsia="zh-TW"/>
        </w:rPr>
        <w:t>anagement</w:t>
      </w:r>
      <w:r w:rsidR="00FC1A93"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w:t>
      </w:r>
      <w:r w:rsidR="00FC1A93" w:rsidRPr="006724A9">
        <w:rPr>
          <w:rFonts w:asciiTheme="minorHAnsi" w:hAnsiTheme="minorHAnsi" w:cs="Arial"/>
          <w:color w:val="auto"/>
          <w:sz w:val="22"/>
          <w:lang w:val="en-GB"/>
        </w:rPr>
        <w:t>m</w:t>
      </w:r>
      <w:r w:rsidRPr="006724A9">
        <w:rPr>
          <w:rFonts w:asciiTheme="minorHAnsi" w:hAnsiTheme="minorHAnsi" w:cs="Arial"/>
          <w:color w:val="auto"/>
          <w:sz w:val="22"/>
          <w:lang w:val="en-GB"/>
        </w:rPr>
        <w:t xml:space="preserve">onitoring and </w:t>
      </w:r>
      <w:r w:rsidR="00FC1A93" w:rsidRPr="006724A9">
        <w:rPr>
          <w:rFonts w:asciiTheme="minorHAnsi" w:hAnsiTheme="minorHAnsi" w:cs="Arial"/>
          <w:color w:val="auto"/>
          <w:sz w:val="22"/>
          <w:lang w:val="en-GB"/>
        </w:rPr>
        <w:t>r</w:t>
      </w:r>
      <w:r w:rsidRPr="006724A9">
        <w:rPr>
          <w:rFonts w:asciiTheme="minorHAnsi" w:hAnsiTheme="minorHAnsi" w:cs="Arial"/>
          <w:color w:val="auto"/>
          <w:sz w:val="22"/>
          <w:lang w:val="en-GB"/>
        </w:rPr>
        <w:t>eporting</w:t>
      </w:r>
      <w:r w:rsidR="00FC1A93"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w:t>
      </w:r>
      <w:r w:rsidR="00FC1A93" w:rsidRPr="006724A9">
        <w:rPr>
          <w:rFonts w:asciiTheme="minorHAnsi" w:hAnsiTheme="minorHAnsi" w:cs="Arial"/>
          <w:color w:val="auto"/>
          <w:sz w:val="22"/>
          <w:lang w:val="en-GB"/>
        </w:rPr>
        <w:t>e</w:t>
      </w:r>
      <w:r w:rsidRPr="006724A9">
        <w:rPr>
          <w:rFonts w:asciiTheme="minorHAnsi" w:hAnsiTheme="minorHAnsi" w:cs="Arial"/>
          <w:color w:val="auto"/>
          <w:sz w:val="22"/>
          <w:lang w:val="en-GB"/>
        </w:rPr>
        <w:t>valuation</w:t>
      </w:r>
      <w:r w:rsidR="00FC1A93"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and </w:t>
      </w:r>
      <w:r w:rsidR="00FC1A93" w:rsidRPr="006724A9">
        <w:rPr>
          <w:rFonts w:asciiTheme="minorHAnsi" w:hAnsiTheme="minorHAnsi" w:cs="Arial"/>
          <w:color w:val="auto"/>
          <w:sz w:val="22"/>
          <w:lang w:val="en-GB"/>
        </w:rPr>
        <w:t>a</w:t>
      </w:r>
      <w:r w:rsidRPr="006724A9">
        <w:rPr>
          <w:rFonts w:asciiTheme="minorHAnsi" w:hAnsiTheme="minorHAnsi" w:cs="Arial"/>
          <w:color w:val="auto"/>
          <w:sz w:val="22"/>
          <w:lang w:val="en-GB"/>
        </w:rPr>
        <w:t xml:space="preserve">uditing. </w:t>
      </w:r>
      <w:r w:rsidR="00FC1A93" w:rsidRPr="006724A9">
        <w:rPr>
          <w:rFonts w:asciiTheme="minorHAnsi" w:hAnsiTheme="minorHAnsi" w:cs="Arial"/>
          <w:color w:val="auto"/>
          <w:sz w:val="22"/>
          <w:lang w:val="en-GB"/>
        </w:rPr>
        <w:t xml:space="preserve">The </w:t>
      </w:r>
      <w:r w:rsidRPr="006724A9">
        <w:rPr>
          <w:rFonts w:asciiTheme="minorHAnsi" w:hAnsiTheme="minorHAnsi" w:cs="Arial"/>
          <w:color w:val="auto"/>
          <w:sz w:val="22"/>
          <w:lang w:val="en-GB"/>
        </w:rPr>
        <w:t xml:space="preserve">objective is to manage risk and verify performance in line with the </w:t>
      </w:r>
      <w:r w:rsidR="004E5194"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 strategy and approved project plans.</w:t>
      </w:r>
    </w:p>
    <w:p w14:paraId="08F3731B" w14:textId="77777777" w:rsidR="00632F88" w:rsidRPr="006724A9" w:rsidRDefault="00632F88">
      <w:pPr>
        <w:autoSpaceDE w:val="0"/>
        <w:autoSpaceDN w:val="0"/>
        <w:adjustRightInd w:val="0"/>
        <w:jc w:val="both"/>
        <w:rPr>
          <w:rFonts w:asciiTheme="minorHAnsi" w:hAnsiTheme="minorHAnsi" w:cs="Arial"/>
          <w:color w:val="auto"/>
          <w:sz w:val="22"/>
          <w:lang w:val="en-GB"/>
        </w:rPr>
      </w:pPr>
    </w:p>
    <w:p w14:paraId="7E937A11" w14:textId="058F3971" w:rsidR="00632F88" w:rsidRPr="006724A9" w:rsidRDefault="00632F88" w:rsidP="009B5A63">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w:t>
      </w:r>
      <w:r w:rsidR="00FC1A93" w:rsidRPr="006724A9">
        <w:rPr>
          <w:rFonts w:asciiTheme="minorHAnsi" w:hAnsiTheme="minorHAnsi" w:cs="Arial"/>
          <w:color w:val="auto"/>
          <w:sz w:val="22"/>
          <w:lang w:val="en-GB"/>
        </w:rPr>
        <w:t>a</w:t>
      </w:r>
      <w:r w:rsidRPr="006724A9">
        <w:rPr>
          <w:rFonts w:asciiTheme="minorHAnsi" w:hAnsiTheme="minorHAnsi" w:cs="Arial"/>
          <w:color w:val="auto"/>
          <w:sz w:val="22"/>
          <w:lang w:val="en-GB"/>
        </w:rPr>
        <w:t xml:space="preserve">ccountability </w:t>
      </w:r>
      <w:r w:rsidR="00FC1A93" w:rsidRPr="006724A9">
        <w:rPr>
          <w:rFonts w:asciiTheme="minorHAnsi" w:hAnsiTheme="minorHAnsi" w:cs="Arial"/>
          <w:color w:val="auto"/>
          <w:sz w:val="22"/>
          <w:lang w:val="en-GB"/>
        </w:rPr>
        <w:t>f</w:t>
      </w:r>
      <w:r w:rsidRPr="006724A9">
        <w:rPr>
          <w:rFonts w:asciiTheme="minorHAnsi" w:hAnsiTheme="minorHAnsi" w:cs="Arial"/>
          <w:color w:val="auto"/>
          <w:sz w:val="22"/>
          <w:lang w:val="en-GB"/>
        </w:rPr>
        <w:t xml:space="preserve">ramework will be endorsed by the </w:t>
      </w:r>
      <w:r w:rsidR="009B5A63" w:rsidRPr="006724A9">
        <w:rPr>
          <w:rFonts w:asciiTheme="minorHAnsi" w:hAnsiTheme="minorHAnsi" w:cs="Arial"/>
          <w:color w:val="auto"/>
          <w:sz w:val="22"/>
          <w:lang w:val="en-GB"/>
        </w:rPr>
        <w:t>HC</w:t>
      </w:r>
      <w:r w:rsidRPr="006724A9">
        <w:rPr>
          <w:rFonts w:asciiTheme="minorHAnsi" w:hAnsiTheme="minorHAnsi" w:cs="Arial"/>
          <w:color w:val="auto"/>
          <w:sz w:val="22"/>
          <w:lang w:val="en-GB"/>
        </w:rPr>
        <w:t xml:space="preserve"> in consultation with the </w:t>
      </w:r>
      <w:r w:rsidR="009B5A63" w:rsidRPr="006724A9">
        <w:rPr>
          <w:rFonts w:asciiTheme="minorHAnsi" w:hAnsiTheme="minorHAnsi" w:cs="Arial"/>
          <w:color w:val="auto"/>
          <w:sz w:val="22"/>
          <w:lang w:val="en-GB"/>
        </w:rPr>
        <w:t>AB</w:t>
      </w:r>
      <w:r w:rsidRPr="006724A9">
        <w:rPr>
          <w:rFonts w:asciiTheme="minorHAnsi" w:hAnsiTheme="minorHAnsi" w:cs="Arial"/>
          <w:color w:val="auto"/>
          <w:sz w:val="22"/>
          <w:lang w:val="en-GB"/>
        </w:rPr>
        <w:t xml:space="preserve">. Once endorsed, the </w:t>
      </w:r>
      <w:r w:rsidR="00FC1A93" w:rsidRPr="006724A9">
        <w:rPr>
          <w:rFonts w:asciiTheme="minorHAnsi" w:hAnsiTheme="minorHAnsi" w:cs="Arial"/>
          <w:color w:val="auto"/>
          <w:sz w:val="22"/>
          <w:lang w:val="en-GB"/>
        </w:rPr>
        <w:t>f</w:t>
      </w:r>
      <w:r w:rsidRPr="006724A9">
        <w:rPr>
          <w:rFonts w:asciiTheme="minorHAnsi" w:hAnsiTheme="minorHAnsi" w:cs="Arial"/>
          <w:color w:val="auto"/>
          <w:sz w:val="22"/>
          <w:lang w:val="en-GB"/>
        </w:rPr>
        <w:t xml:space="preserve">ramework will serve as an operational </w:t>
      </w:r>
      <w:r w:rsidR="00686600" w:rsidRPr="006724A9">
        <w:rPr>
          <w:rFonts w:asciiTheme="minorHAnsi" w:hAnsiTheme="minorHAnsi" w:cs="Arial"/>
          <w:color w:val="auto"/>
          <w:sz w:val="22"/>
          <w:lang w:val="en-GB"/>
        </w:rPr>
        <w:t>tool to guide how</w:t>
      </w:r>
      <w:r w:rsidRPr="006724A9">
        <w:rPr>
          <w:rFonts w:asciiTheme="minorHAnsi" w:hAnsiTheme="minorHAnsi" w:cs="Arial"/>
          <w:color w:val="auto"/>
          <w:sz w:val="22"/>
          <w:lang w:val="en-GB"/>
        </w:rPr>
        <w:t xml:space="preserve"> and when partners will be assessed and determined eligible for </w:t>
      </w:r>
      <w:r w:rsidR="00FC1A93" w:rsidRPr="006724A9">
        <w:rPr>
          <w:rFonts w:asciiTheme="minorHAnsi" w:hAnsiTheme="minorHAnsi" w:cs="Arial"/>
          <w:color w:val="auto"/>
          <w:sz w:val="22"/>
          <w:lang w:val="en-GB"/>
        </w:rPr>
        <w:t xml:space="preserve">JHF </w:t>
      </w:r>
      <w:r w:rsidRPr="006724A9">
        <w:rPr>
          <w:rFonts w:asciiTheme="minorHAnsi" w:hAnsiTheme="minorHAnsi" w:cs="Arial"/>
          <w:color w:val="auto"/>
          <w:sz w:val="22"/>
          <w:lang w:val="en-GB"/>
        </w:rPr>
        <w:t>funding</w:t>
      </w:r>
      <w:r w:rsidR="00FC1A93" w:rsidRPr="006724A9">
        <w:rPr>
          <w:rFonts w:asciiTheme="minorHAnsi" w:hAnsiTheme="minorHAnsi" w:cs="Arial"/>
          <w:color w:val="auto"/>
          <w:sz w:val="22"/>
          <w:lang w:val="en-GB"/>
        </w:rPr>
        <w:t xml:space="preserve">; </w:t>
      </w:r>
      <w:r w:rsidR="00686600" w:rsidRPr="006724A9">
        <w:rPr>
          <w:rFonts w:asciiTheme="minorHAnsi" w:hAnsiTheme="minorHAnsi" w:cs="Arial"/>
          <w:color w:val="auto"/>
          <w:sz w:val="22"/>
          <w:lang w:val="en-GB"/>
        </w:rPr>
        <w:t xml:space="preserve">will outline </w:t>
      </w:r>
      <w:r w:rsidRPr="006724A9">
        <w:rPr>
          <w:rFonts w:asciiTheme="minorHAnsi" w:hAnsiTheme="minorHAnsi" w:cs="Arial"/>
          <w:color w:val="auto"/>
          <w:sz w:val="22"/>
          <w:lang w:val="en-GB"/>
        </w:rPr>
        <w:t>the requirements for monitoring and reporting</w:t>
      </w:r>
      <w:r w:rsidR="00FC1A93" w:rsidRPr="006724A9">
        <w:rPr>
          <w:rFonts w:asciiTheme="minorHAnsi" w:hAnsiTheme="minorHAnsi" w:cs="Arial"/>
          <w:color w:val="auto"/>
          <w:sz w:val="22"/>
          <w:lang w:val="en-GB"/>
        </w:rPr>
        <w:t xml:space="preserve">; the </w:t>
      </w:r>
      <w:r w:rsidRPr="006724A9">
        <w:rPr>
          <w:rFonts w:asciiTheme="minorHAnsi" w:hAnsiTheme="minorHAnsi" w:cs="Arial"/>
          <w:color w:val="auto"/>
          <w:sz w:val="22"/>
          <w:lang w:val="en-GB"/>
        </w:rPr>
        <w:t xml:space="preserve">basis </w:t>
      </w:r>
      <w:r w:rsidR="00FC1A93" w:rsidRPr="006724A9">
        <w:rPr>
          <w:rFonts w:asciiTheme="minorHAnsi" w:hAnsiTheme="minorHAnsi" w:cs="Arial"/>
          <w:color w:val="auto"/>
          <w:sz w:val="22"/>
          <w:lang w:val="en-GB"/>
        </w:rPr>
        <w:t xml:space="preserve">on which </w:t>
      </w:r>
      <w:r w:rsidRPr="006724A9">
        <w:rPr>
          <w:rFonts w:asciiTheme="minorHAnsi" w:hAnsiTheme="minorHAnsi" w:cs="Arial"/>
          <w:color w:val="auto"/>
          <w:sz w:val="22"/>
          <w:lang w:val="en-GB"/>
        </w:rPr>
        <w:t xml:space="preserve">evaluations </w:t>
      </w:r>
      <w:r w:rsidRPr="006724A9">
        <w:rPr>
          <w:rFonts w:asciiTheme="minorHAnsi" w:hAnsiTheme="minorHAnsi" w:cs="Arial"/>
          <w:color w:val="auto"/>
          <w:sz w:val="22"/>
          <w:lang w:val="en-GB"/>
        </w:rPr>
        <w:lastRenderedPageBreak/>
        <w:t>and audits will be carried out</w:t>
      </w:r>
      <w:r w:rsidR="00FC1A93" w:rsidRPr="006724A9">
        <w:rPr>
          <w:rFonts w:asciiTheme="minorHAnsi" w:hAnsiTheme="minorHAnsi" w:cs="Arial"/>
          <w:color w:val="auto"/>
          <w:sz w:val="22"/>
          <w:lang w:val="en-GB"/>
        </w:rPr>
        <w:t xml:space="preserve">; the parties </w:t>
      </w:r>
      <w:r w:rsidRPr="006724A9">
        <w:rPr>
          <w:rFonts w:asciiTheme="minorHAnsi" w:hAnsiTheme="minorHAnsi" w:cs="Arial"/>
          <w:color w:val="auto"/>
          <w:sz w:val="22"/>
          <w:lang w:val="en-GB"/>
        </w:rPr>
        <w:t>responsible for each pillar of accountability</w:t>
      </w:r>
      <w:r w:rsidR="00FC1A93" w:rsidRPr="006724A9">
        <w:rPr>
          <w:rFonts w:asciiTheme="minorHAnsi" w:hAnsiTheme="minorHAnsi" w:cs="Arial"/>
          <w:color w:val="auto"/>
          <w:sz w:val="22"/>
          <w:lang w:val="en-GB"/>
        </w:rPr>
        <w:t xml:space="preserve">; </w:t>
      </w:r>
      <w:r w:rsidRPr="006724A9">
        <w:rPr>
          <w:rFonts w:asciiTheme="minorHAnsi" w:hAnsiTheme="minorHAnsi" w:cs="Arial"/>
          <w:color w:val="auto"/>
          <w:sz w:val="22"/>
          <w:lang w:val="en-GB"/>
        </w:rPr>
        <w:t xml:space="preserve">key actions </w:t>
      </w:r>
      <w:r w:rsidR="00FC1A93" w:rsidRPr="006724A9">
        <w:rPr>
          <w:rFonts w:asciiTheme="minorHAnsi" w:hAnsiTheme="minorHAnsi" w:cs="Arial"/>
          <w:color w:val="auto"/>
          <w:sz w:val="22"/>
          <w:lang w:val="en-GB"/>
        </w:rPr>
        <w:t xml:space="preserve">to </w:t>
      </w:r>
      <w:r w:rsidRPr="006724A9">
        <w:rPr>
          <w:rFonts w:asciiTheme="minorHAnsi" w:hAnsiTheme="minorHAnsi" w:cs="Arial"/>
          <w:color w:val="auto"/>
          <w:sz w:val="22"/>
          <w:lang w:val="en-GB"/>
        </w:rPr>
        <w:t>be taken</w:t>
      </w:r>
      <w:r w:rsidR="00FC1A93" w:rsidRPr="006724A9">
        <w:rPr>
          <w:rFonts w:asciiTheme="minorHAnsi" w:hAnsiTheme="minorHAnsi" w:cs="Arial"/>
          <w:color w:val="auto"/>
          <w:sz w:val="22"/>
          <w:lang w:val="en-GB"/>
        </w:rPr>
        <w:t xml:space="preserve">; and the </w:t>
      </w:r>
      <w:r w:rsidRPr="006724A9">
        <w:rPr>
          <w:rFonts w:asciiTheme="minorHAnsi" w:hAnsiTheme="minorHAnsi" w:cs="Arial"/>
          <w:color w:val="auto"/>
          <w:sz w:val="22"/>
          <w:lang w:val="en-GB"/>
        </w:rPr>
        <w:t>resources necessary for ensuring overall accountability.</w:t>
      </w:r>
    </w:p>
    <w:p w14:paraId="64373A03" w14:textId="74CD80D7" w:rsidR="00FC1A93" w:rsidRPr="006724A9" w:rsidRDefault="00A36EEE" w:rsidP="00E667EE">
      <w:pPr>
        <w:pStyle w:val="Heading2"/>
      </w:pPr>
      <w:bookmarkStart w:id="44" w:name="_Toc503175237"/>
      <w:bookmarkStart w:id="45" w:name="_Toc408994093"/>
      <w:bookmarkStart w:id="46" w:name="_Toc315346683"/>
      <w:bookmarkStart w:id="47" w:name="_Toc315346763"/>
      <w:r w:rsidRPr="006724A9">
        <w:t>3.1</w:t>
      </w:r>
      <w:r w:rsidR="00FC1A93" w:rsidRPr="006724A9">
        <w:t xml:space="preserve"> Risk Management</w:t>
      </w:r>
      <w:bookmarkEnd w:id="44"/>
    </w:p>
    <w:bookmarkEnd w:id="45"/>
    <w:bookmarkEnd w:id="46"/>
    <w:bookmarkEnd w:id="47"/>
    <w:p w14:paraId="09A102EF" w14:textId="77777777" w:rsidR="00632F88" w:rsidRPr="006724A9" w:rsidRDefault="00632F88" w:rsidP="00C85EC7">
      <w:pPr>
        <w:ind w:left="720"/>
        <w:contextualSpacing/>
        <w:jc w:val="both"/>
        <w:rPr>
          <w:rFonts w:asciiTheme="minorHAnsi" w:hAnsiTheme="minorHAnsi" w:cs="Arial"/>
          <w:b/>
          <w:color w:val="auto"/>
          <w:sz w:val="22"/>
          <w:lang w:val="en-GB"/>
        </w:rPr>
      </w:pPr>
    </w:p>
    <w:p w14:paraId="00FA43C6" w14:textId="0210DA5D" w:rsidR="00632F88" w:rsidRDefault="00632F88" w:rsidP="00CA6053">
      <w:pPr>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management of the </w:t>
      </w:r>
      <w:r w:rsidR="004E5194" w:rsidRPr="006724A9">
        <w:rPr>
          <w:rFonts w:asciiTheme="minorHAnsi" w:hAnsiTheme="minorHAnsi" w:cs="Arial"/>
          <w:color w:val="auto"/>
          <w:sz w:val="22"/>
          <w:lang w:val="en-GB"/>
        </w:rPr>
        <w:t>JHF</w:t>
      </w:r>
      <w:r w:rsidR="00EB5E6E" w:rsidRPr="006724A9">
        <w:rPr>
          <w:rFonts w:asciiTheme="minorHAnsi" w:hAnsiTheme="minorHAnsi" w:cs="Arial"/>
          <w:color w:val="auto"/>
          <w:sz w:val="22"/>
          <w:lang w:val="en-GB"/>
        </w:rPr>
        <w:t xml:space="preserve"> </w:t>
      </w:r>
      <w:r w:rsidRPr="006724A9">
        <w:rPr>
          <w:rFonts w:asciiTheme="minorHAnsi" w:hAnsiTheme="minorHAnsi" w:cs="Arial"/>
          <w:color w:val="auto"/>
          <w:sz w:val="22"/>
          <w:lang w:val="en-GB"/>
        </w:rPr>
        <w:t xml:space="preserve">uses a risk-based approach to ensure that a thorough analysis of risks is undertaken and that adequate assurance modalities are identified to mitigate these risks. Risks will be analysed at the level of the partner by undertaking due diligence activities and a comprehensive capacity assessment, as well as at the level of the </w:t>
      </w:r>
      <w:r w:rsidR="00FC1A93" w:rsidRPr="006724A9">
        <w:rPr>
          <w:rFonts w:asciiTheme="minorHAnsi" w:hAnsiTheme="minorHAnsi" w:cs="Arial"/>
          <w:color w:val="auto"/>
          <w:sz w:val="22"/>
          <w:lang w:val="en-GB"/>
        </w:rPr>
        <w:t xml:space="preserve">fund </w:t>
      </w:r>
      <w:r w:rsidRPr="006724A9">
        <w:rPr>
          <w:rFonts w:asciiTheme="minorHAnsi" w:hAnsiTheme="minorHAnsi" w:cs="Arial"/>
          <w:color w:val="auto"/>
          <w:sz w:val="22"/>
          <w:lang w:val="en-GB"/>
        </w:rPr>
        <w:t xml:space="preserve">globally. </w:t>
      </w:r>
      <w:r w:rsidR="006A2713" w:rsidRPr="006724A9">
        <w:rPr>
          <w:rFonts w:asciiTheme="minorHAnsi" w:hAnsiTheme="minorHAnsi" w:cs="Arial"/>
          <w:color w:val="auto"/>
          <w:sz w:val="22"/>
          <w:lang w:val="en-GB"/>
        </w:rPr>
        <w:t xml:space="preserve">The category /score of the partner risk will determine the funding instalments and </w:t>
      </w:r>
      <w:r w:rsidR="00CA6053" w:rsidRPr="006724A9">
        <w:rPr>
          <w:rFonts w:asciiTheme="minorHAnsi" w:hAnsiTheme="minorHAnsi" w:cs="Arial"/>
          <w:color w:val="auto"/>
          <w:sz w:val="22"/>
          <w:lang w:val="en-GB"/>
        </w:rPr>
        <w:t xml:space="preserve">reporting </w:t>
      </w:r>
      <w:r w:rsidR="006A2713" w:rsidRPr="006724A9">
        <w:rPr>
          <w:rFonts w:asciiTheme="minorHAnsi" w:hAnsiTheme="minorHAnsi" w:cs="Arial"/>
          <w:color w:val="auto"/>
          <w:sz w:val="22"/>
          <w:lang w:val="en-GB"/>
        </w:rPr>
        <w:t>frequency.</w:t>
      </w:r>
    </w:p>
    <w:p w14:paraId="5B95DAF4" w14:textId="767E9DAC" w:rsidR="008552E5" w:rsidRDefault="008552E5" w:rsidP="00CA6053">
      <w:pPr>
        <w:jc w:val="both"/>
        <w:rPr>
          <w:rFonts w:asciiTheme="minorHAnsi" w:hAnsiTheme="minorHAnsi" w:cs="Arial"/>
          <w:color w:val="auto"/>
          <w:sz w:val="22"/>
          <w:lang w:val="en-GB"/>
        </w:rPr>
      </w:pPr>
    </w:p>
    <w:p w14:paraId="4AF86E4E" w14:textId="1144073D" w:rsidR="006A2713" w:rsidRPr="006724A9" w:rsidRDefault="006A2713">
      <w:pPr>
        <w:jc w:val="both"/>
        <w:rPr>
          <w:rFonts w:asciiTheme="minorHAnsi" w:hAnsiTheme="minorHAnsi" w:cs="Arial"/>
          <w:color w:val="auto"/>
          <w:sz w:val="22"/>
          <w:lang w:val="en-GB"/>
        </w:rPr>
      </w:pPr>
    </w:p>
    <w:p w14:paraId="79D6713E" w14:textId="4C7EF47C" w:rsidR="000518B5" w:rsidRPr="006724A9" w:rsidRDefault="000518B5">
      <w:pPr>
        <w:jc w:val="both"/>
        <w:rPr>
          <w:rFonts w:asciiTheme="minorHAnsi" w:hAnsiTheme="minorHAnsi" w:cs="Arial"/>
          <w:b/>
          <w:bCs/>
          <w:color w:val="auto"/>
          <w:sz w:val="22"/>
          <w:lang w:val="en-GB"/>
        </w:rPr>
      </w:pPr>
      <w:r w:rsidRPr="006724A9">
        <w:rPr>
          <w:rFonts w:asciiTheme="minorHAnsi" w:hAnsiTheme="minorHAnsi" w:cs="Arial"/>
          <w:b/>
          <w:bCs/>
          <w:color w:val="auto"/>
          <w:sz w:val="22"/>
          <w:lang w:val="en-GB"/>
        </w:rPr>
        <w:t>Risk Management Process Overview</w:t>
      </w:r>
    </w:p>
    <w:p w14:paraId="1A652786" w14:textId="71C82D73" w:rsidR="000518B5" w:rsidRPr="006724A9" w:rsidRDefault="000518B5">
      <w:pPr>
        <w:pStyle w:val="ListParagraph"/>
        <w:numPr>
          <w:ilvl w:val="0"/>
          <w:numId w:val="21"/>
        </w:numPr>
        <w:jc w:val="both"/>
        <w:rPr>
          <w:rFonts w:cs="Arial"/>
        </w:rPr>
      </w:pPr>
      <w:r w:rsidRPr="006724A9">
        <w:rPr>
          <w:rFonts w:cs="Arial"/>
        </w:rPr>
        <w:t>Establish context</w:t>
      </w:r>
    </w:p>
    <w:p w14:paraId="27849AAD" w14:textId="07B547FA" w:rsidR="000518B5" w:rsidRPr="006724A9" w:rsidRDefault="000518B5">
      <w:pPr>
        <w:pStyle w:val="ListParagraph"/>
        <w:numPr>
          <w:ilvl w:val="0"/>
          <w:numId w:val="21"/>
        </w:numPr>
        <w:jc w:val="both"/>
        <w:rPr>
          <w:rFonts w:cs="Arial"/>
        </w:rPr>
      </w:pPr>
      <w:r w:rsidRPr="006724A9">
        <w:rPr>
          <w:rFonts w:cs="Arial"/>
        </w:rPr>
        <w:t>Risk identification</w:t>
      </w:r>
    </w:p>
    <w:p w14:paraId="702E6459" w14:textId="1D8D6B59" w:rsidR="000518B5" w:rsidRPr="006724A9" w:rsidRDefault="000518B5">
      <w:pPr>
        <w:pStyle w:val="ListParagraph"/>
        <w:numPr>
          <w:ilvl w:val="0"/>
          <w:numId w:val="21"/>
        </w:numPr>
        <w:jc w:val="both"/>
        <w:rPr>
          <w:rFonts w:cs="Arial"/>
        </w:rPr>
      </w:pPr>
      <w:r w:rsidRPr="006724A9">
        <w:rPr>
          <w:rFonts w:cs="Arial"/>
        </w:rPr>
        <w:t>Risk analysis</w:t>
      </w:r>
    </w:p>
    <w:p w14:paraId="555C04AE" w14:textId="2B457672" w:rsidR="000518B5" w:rsidRPr="006724A9" w:rsidRDefault="000518B5">
      <w:pPr>
        <w:pStyle w:val="ListParagraph"/>
        <w:numPr>
          <w:ilvl w:val="0"/>
          <w:numId w:val="21"/>
        </w:numPr>
        <w:jc w:val="both"/>
        <w:rPr>
          <w:rFonts w:cs="Arial"/>
        </w:rPr>
      </w:pPr>
      <w:r w:rsidRPr="006724A9">
        <w:rPr>
          <w:rFonts w:cs="Arial"/>
        </w:rPr>
        <w:t>Risk evaluation</w:t>
      </w:r>
    </w:p>
    <w:p w14:paraId="22DDCE01" w14:textId="4B6DB1D9" w:rsidR="000518B5" w:rsidRPr="006724A9" w:rsidRDefault="000518B5">
      <w:pPr>
        <w:pStyle w:val="ListParagraph"/>
        <w:numPr>
          <w:ilvl w:val="0"/>
          <w:numId w:val="21"/>
        </w:numPr>
        <w:jc w:val="both"/>
        <w:rPr>
          <w:rFonts w:cs="Arial"/>
        </w:rPr>
      </w:pPr>
      <w:r w:rsidRPr="006724A9">
        <w:rPr>
          <w:rFonts w:cs="Arial"/>
        </w:rPr>
        <w:t>Risk treatment</w:t>
      </w:r>
    </w:p>
    <w:p w14:paraId="4A4CBD47" w14:textId="40686885" w:rsidR="000518B5" w:rsidRDefault="000518B5">
      <w:pPr>
        <w:pStyle w:val="ListParagraph"/>
        <w:numPr>
          <w:ilvl w:val="0"/>
          <w:numId w:val="21"/>
        </w:numPr>
        <w:jc w:val="both"/>
        <w:rPr>
          <w:rFonts w:cs="Arial"/>
        </w:rPr>
      </w:pPr>
      <w:r w:rsidRPr="006724A9">
        <w:rPr>
          <w:rFonts w:cs="Arial"/>
        </w:rPr>
        <w:t>Monitor and continuous review of risk identified and identification new risks as they emerge</w:t>
      </w:r>
      <w:r w:rsidR="008552E5">
        <w:rPr>
          <w:rFonts w:cs="Arial"/>
        </w:rPr>
        <w:t>.</w:t>
      </w:r>
    </w:p>
    <w:p w14:paraId="338C5381" w14:textId="02DA3311" w:rsidR="004461AB" w:rsidRPr="006724A9" w:rsidRDefault="00C27F96" w:rsidP="00C27F96">
      <w:pPr>
        <w:pStyle w:val="Heading2"/>
      </w:pPr>
      <w:bookmarkStart w:id="48" w:name="_Toc503175238"/>
      <w:r>
        <w:t xml:space="preserve">3.2 </w:t>
      </w:r>
      <w:r w:rsidR="004461AB" w:rsidRPr="006724A9">
        <w:t>Fund-level risk management</w:t>
      </w:r>
      <w:bookmarkEnd w:id="48"/>
      <w:r w:rsidR="004461AB" w:rsidRPr="006724A9">
        <w:t xml:space="preserve"> </w:t>
      </w:r>
    </w:p>
    <w:p w14:paraId="08AC4ED8" w14:textId="0359DD73" w:rsidR="004461AB" w:rsidRPr="006724A9" w:rsidRDefault="004461AB" w:rsidP="00CA6053">
      <w:pPr>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 xml:space="preserve">A number of strategic, programmatic, financial and management risks are inherent as part of the administration of any funding mechanism. The fund-level risk analysis and management based on OCHA’s </w:t>
      </w:r>
      <w:r w:rsidR="00CA6053" w:rsidRPr="006724A9">
        <w:rPr>
          <w:rFonts w:asciiTheme="minorHAnsi" w:hAnsiTheme="minorHAnsi" w:cs="Arial"/>
          <w:color w:val="000000" w:themeColor="text1"/>
          <w:sz w:val="22"/>
          <w:lang w:val="en-GB"/>
        </w:rPr>
        <w:t>G</w:t>
      </w:r>
      <w:r w:rsidRPr="006724A9">
        <w:rPr>
          <w:rFonts w:asciiTheme="minorHAnsi" w:hAnsiTheme="minorHAnsi" w:cs="Arial"/>
          <w:color w:val="000000" w:themeColor="text1"/>
          <w:sz w:val="22"/>
          <w:lang w:val="en-GB"/>
        </w:rPr>
        <w:t xml:space="preserve">lobal </w:t>
      </w:r>
      <w:r w:rsidR="00CA6053" w:rsidRPr="006724A9">
        <w:rPr>
          <w:rFonts w:asciiTheme="minorHAnsi" w:hAnsiTheme="minorHAnsi" w:cs="Arial"/>
          <w:color w:val="000000" w:themeColor="text1"/>
          <w:sz w:val="22"/>
          <w:lang w:val="en-GB"/>
        </w:rPr>
        <w:t xml:space="preserve">Guidelines for Risk Management of </w:t>
      </w:r>
      <w:r w:rsidRPr="006724A9">
        <w:rPr>
          <w:rFonts w:asciiTheme="minorHAnsi" w:hAnsiTheme="minorHAnsi" w:cs="Arial"/>
          <w:color w:val="000000" w:themeColor="text1"/>
          <w:sz w:val="22"/>
          <w:lang w:val="en-GB"/>
        </w:rPr>
        <w:t xml:space="preserve">Country-based Pooled Mechanism, is designed to assist the </w:t>
      </w:r>
      <w:r w:rsidR="00CA6053" w:rsidRPr="006724A9">
        <w:rPr>
          <w:rFonts w:asciiTheme="minorHAnsi" w:hAnsiTheme="minorHAnsi" w:cs="Arial"/>
          <w:color w:val="000000" w:themeColor="text1"/>
          <w:sz w:val="22"/>
          <w:lang w:val="en-GB"/>
        </w:rPr>
        <w:t>HC</w:t>
      </w:r>
      <w:r w:rsidRPr="006724A9">
        <w:rPr>
          <w:rFonts w:asciiTheme="minorHAnsi" w:hAnsiTheme="minorHAnsi" w:cs="Arial"/>
          <w:color w:val="000000" w:themeColor="text1"/>
          <w:sz w:val="22"/>
          <w:lang w:val="en-GB"/>
        </w:rPr>
        <w:t xml:space="preserve"> in making strategic decisions mitigating the risks faced by the JHF and enabling the fund to achieve its objectives.</w:t>
      </w:r>
    </w:p>
    <w:p w14:paraId="555969AB" w14:textId="77777777" w:rsidR="004461AB" w:rsidRPr="006724A9" w:rsidRDefault="004461AB">
      <w:pPr>
        <w:jc w:val="both"/>
        <w:rPr>
          <w:rFonts w:asciiTheme="minorHAnsi" w:hAnsiTheme="minorHAnsi" w:cs="Arial"/>
          <w:color w:val="000000" w:themeColor="text1"/>
          <w:sz w:val="22"/>
          <w:lang w:val="en-GB"/>
        </w:rPr>
      </w:pPr>
    </w:p>
    <w:p w14:paraId="62379D9C" w14:textId="53A72175" w:rsidR="004461AB" w:rsidRPr="006724A9" w:rsidRDefault="004461AB" w:rsidP="00CA6053">
      <w:pPr>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 xml:space="preserve">The risk management framework will be regularly updated depending on the changing circumstances. OCHA will update the </w:t>
      </w:r>
      <w:r w:rsidR="00CA6053" w:rsidRPr="006724A9">
        <w:rPr>
          <w:rFonts w:asciiTheme="minorHAnsi" w:hAnsiTheme="minorHAnsi" w:cs="Arial"/>
          <w:color w:val="000000" w:themeColor="text1"/>
          <w:sz w:val="22"/>
          <w:lang w:val="en-GB"/>
        </w:rPr>
        <w:t>AB</w:t>
      </w:r>
      <w:r w:rsidRPr="006724A9">
        <w:rPr>
          <w:rFonts w:asciiTheme="minorHAnsi" w:hAnsiTheme="minorHAnsi" w:cs="Arial"/>
          <w:color w:val="000000" w:themeColor="text1"/>
          <w:sz w:val="22"/>
          <w:lang w:val="en-GB"/>
        </w:rPr>
        <w:t xml:space="preserve"> at </w:t>
      </w:r>
      <w:r w:rsidR="00CA6053" w:rsidRPr="006724A9">
        <w:rPr>
          <w:rFonts w:asciiTheme="minorHAnsi" w:hAnsiTheme="minorHAnsi" w:cs="Arial"/>
          <w:color w:val="000000" w:themeColor="text1"/>
          <w:sz w:val="22"/>
          <w:lang w:val="en-GB"/>
        </w:rPr>
        <w:t>its</w:t>
      </w:r>
      <w:r w:rsidRPr="006724A9">
        <w:rPr>
          <w:rFonts w:asciiTheme="minorHAnsi" w:hAnsiTheme="minorHAnsi" w:cs="Arial"/>
          <w:color w:val="000000" w:themeColor="text1"/>
          <w:sz w:val="22"/>
          <w:lang w:val="en-GB"/>
        </w:rPr>
        <w:t xml:space="preserve"> quarterly meeting</w:t>
      </w:r>
      <w:r w:rsidR="00CA6053" w:rsidRPr="006724A9">
        <w:rPr>
          <w:rFonts w:asciiTheme="minorHAnsi" w:hAnsiTheme="minorHAnsi" w:cs="Arial"/>
          <w:color w:val="000000" w:themeColor="text1"/>
          <w:sz w:val="22"/>
          <w:lang w:val="en-GB"/>
        </w:rPr>
        <w:t>s</w:t>
      </w:r>
      <w:r w:rsidRPr="006724A9">
        <w:rPr>
          <w:rFonts w:asciiTheme="minorHAnsi" w:hAnsiTheme="minorHAnsi" w:cs="Arial"/>
          <w:color w:val="000000" w:themeColor="text1"/>
          <w:sz w:val="22"/>
          <w:lang w:val="en-GB"/>
        </w:rPr>
        <w:t xml:space="preserve"> on the implementation of the risk treatment actions that have been taken in accordance with the analysis below. The </w:t>
      </w:r>
      <w:r w:rsidR="00CA6053" w:rsidRPr="006724A9">
        <w:rPr>
          <w:rFonts w:asciiTheme="minorHAnsi" w:hAnsiTheme="minorHAnsi" w:cs="Arial"/>
          <w:color w:val="000000" w:themeColor="text1"/>
          <w:sz w:val="22"/>
          <w:lang w:val="en-GB"/>
        </w:rPr>
        <w:t>AB</w:t>
      </w:r>
      <w:r w:rsidRPr="006724A9">
        <w:rPr>
          <w:rFonts w:asciiTheme="minorHAnsi" w:hAnsiTheme="minorHAnsi" w:cs="Arial"/>
          <w:color w:val="000000" w:themeColor="text1"/>
          <w:sz w:val="22"/>
          <w:lang w:val="en-GB"/>
        </w:rPr>
        <w:t xml:space="preserve"> will advise the </w:t>
      </w:r>
      <w:r w:rsidR="00CA6053" w:rsidRPr="006724A9">
        <w:rPr>
          <w:rFonts w:asciiTheme="minorHAnsi" w:hAnsiTheme="minorHAnsi" w:cs="Arial"/>
          <w:color w:val="000000" w:themeColor="text1"/>
          <w:sz w:val="22"/>
          <w:lang w:val="en-GB"/>
        </w:rPr>
        <w:t>HC</w:t>
      </w:r>
      <w:r w:rsidRPr="006724A9">
        <w:rPr>
          <w:rFonts w:asciiTheme="minorHAnsi" w:hAnsiTheme="minorHAnsi" w:cs="Arial"/>
          <w:color w:val="000000" w:themeColor="text1"/>
          <w:sz w:val="22"/>
          <w:lang w:val="en-GB"/>
        </w:rPr>
        <w:t xml:space="preserve"> accordingly on the critical risks, assessment of the critical risks and outstanding action plans. </w:t>
      </w:r>
    </w:p>
    <w:p w14:paraId="0AA6575F" w14:textId="77777777" w:rsidR="004461AB" w:rsidRPr="006724A9" w:rsidRDefault="004461AB">
      <w:pPr>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 xml:space="preserve"> </w:t>
      </w:r>
    </w:p>
    <w:p w14:paraId="13D01C46" w14:textId="77777777" w:rsidR="00C27F96" w:rsidRDefault="004461AB">
      <w:pPr>
        <w:spacing w:line="276" w:lineRule="auto"/>
        <w:jc w:val="both"/>
        <w:rPr>
          <w:rFonts w:asciiTheme="minorHAnsi" w:hAnsiTheme="minorHAnsi" w:cs="Arial"/>
          <w:color w:val="000000" w:themeColor="text1"/>
          <w:sz w:val="22"/>
          <w:lang w:val="en-GB"/>
        </w:rPr>
        <w:sectPr w:rsidR="00C27F96" w:rsidSect="009E5CBF">
          <w:headerReference w:type="default" r:id="rId18"/>
          <w:footerReference w:type="default" r:id="rId19"/>
          <w:headerReference w:type="first" r:id="rId20"/>
          <w:footerReference w:type="first" r:id="rId21"/>
          <w:pgSz w:w="11907" w:h="16839" w:code="9"/>
          <w:pgMar w:top="855" w:right="1080" w:bottom="1440" w:left="1080" w:header="562" w:footer="461" w:gutter="0"/>
          <w:pgNumType w:start="0"/>
          <w:cols w:space="708"/>
          <w:titlePg/>
          <w:docGrid w:linePitch="360"/>
        </w:sectPr>
      </w:pPr>
      <w:r w:rsidRPr="006724A9">
        <w:rPr>
          <w:rFonts w:asciiTheme="minorHAnsi" w:hAnsiTheme="minorHAnsi" w:cs="Arial"/>
          <w:color w:val="000000" w:themeColor="text1"/>
          <w:sz w:val="22"/>
          <w:lang w:val="en-GB"/>
        </w:rPr>
        <w:t xml:space="preserve">For projects implemented cross-border from Jordan in Syria, the residual risk will be much higher than with projects implemented inside Jordan. Levels of insecurity are greater, bureaucratic procedures more challenging and coordination more difficult. Each of </w:t>
      </w:r>
      <w:r w:rsidRPr="00050D0A">
        <w:rPr>
          <w:rFonts w:asciiTheme="minorHAnsi" w:eastAsia="PMingLiU" w:hAnsiTheme="minorHAnsi" w:cs="Arial"/>
          <w:color w:val="auto"/>
          <w:sz w:val="22"/>
          <w:lang w:val="en-GB" w:eastAsia="zh-TW"/>
        </w:rPr>
        <w:t>these</w:t>
      </w:r>
      <w:r w:rsidRPr="006724A9">
        <w:rPr>
          <w:rFonts w:asciiTheme="minorHAnsi" w:hAnsiTheme="minorHAnsi" w:cs="Arial"/>
          <w:color w:val="000000" w:themeColor="text1"/>
          <w:sz w:val="22"/>
          <w:lang w:val="en-GB"/>
        </w:rPr>
        <w:t xml:space="preserve"> factors impacts on needs assessments, planning, </w:t>
      </w:r>
    </w:p>
    <w:p w14:paraId="06D7E2C2" w14:textId="070988C2" w:rsidR="004461AB" w:rsidRPr="006724A9" w:rsidRDefault="004461AB">
      <w:pPr>
        <w:spacing w:line="276" w:lineRule="auto"/>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lastRenderedPageBreak/>
        <w:t xml:space="preserve">delivery, implementation and monitoring of JHF projects. They also negatively impact on the ability of the JHF to mitigate these risks. Please refer to </w:t>
      </w:r>
      <w:r w:rsidR="00733C30" w:rsidRPr="006724A9">
        <w:rPr>
          <w:rFonts w:asciiTheme="minorHAnsi" w:hAnsiTheme="minorHAnsi" w:cs="Arial"/>
          <w:color w:val="000000" w:themeColor="text1"/>
          <w:sz w:val="22"/>
          <w:lang w:val="en-GB"/>
        </w:rPr>
        <w:t>(</w:t>
      </w:r>
      <w:r w:rsidRPr="006724A9">
        <w:rPr>
          <w:rFonts w:asciiTheme="minorHAnsi" w:hAnsiTheme="minorHAnsi" w:cs="Arial"/>
          <w:color w:val="000000" w:themeColor="text1"/>
          <w:sz w:val="22"/>
          <w:lang w:val="en-GB"/>
        </w:rPr>
        <w:t xml:space="preserve">Annex 3: </w:t>
      </w:r>
      <w:r w:rsidR="00DB22DA" w:rsidRPr="006724A9">
        <w:rPr>
          <w:rFonts w:asciiTheme="minorHAnsi" w:hAnsiTheme="minorHAnsi" w:cs="Arial"/>
          <w:color w:val="000000" w:themeColor="text1"/>
          <w:sz w:val="22"/>
          <w:lang w:val="en-GB"/>
        </w:rPr>
        <w:t>Risk Management Framework</w:t>
      </w:r>
      <w:r w:rsidR="00733C30" w:rsidRPr="006724A9">
        <w:rPr>
          <w:rFonts w:asciiTheme="minorHAnsi" w:hAnsiTheme="minorHAnsi" w:cs="Arial"/>
          <w:color w:val="000000" w:themeColor="text1"/>
          <w:sz w:val="22"/>
          <w:lang w:val="en-GB"/>
        </w:rPr>
        <w:t>)</w:t>
      </w:r>
      <w:r w:rsidR="0008655F" w:rsidRPr="006724A9">
        <w:rPr>
          <w:rFonts w:asciiTheme="minorHAnsi" w:hAnsiTheme="minorHAnsi" w:cs="Arial"/>
          <w:color w:val="000000" w:themeColor="text1"/>
          <w:sz w:val="22"/>
          <w:lang w:val="en-GB"/>
        </w:rPr>
        <w:t>.</w:t>
      </w:r>
    </w:p>
    <w:p w14:paraId="5EEEBC55" w14:textId="2230818B" w:rsidR="004461AB" w:rsidRDefault="004461AB">
      <w:pPr>
        <w:jc w:val="both"/>
        <w:rPr>
          <w:rFonts w:asciiTheme="minorHAnsi" w:hAnsiTheme="minorHAnsi" w:cs="Arial"/>
          <w:b/>
          <w:bCs/>
          <w:color w:val="000000" w:themeColor="text1"/>
          <w:sz w:val="22"/>
          <w:lang w:val="en-GB"/>
        </w:rPr>
      </w:pPr>
    </w:p>
    <w:p w14:paraId="39E66F9D" w14:textId="3C70CB39" w:rsidR="00C27F96" w:rsidRDefault="00C27F96">
      <w:pPr>
        <w:jc w:val="both"/>
        <w:rPr>
          <w:rFonts w:asciiTheme="minorHAnsi" w:hAnsiTheme="minorHAnsi" w:cs="Arial"/>
          <w:b/>
          <w:bCs/>
          <w:color w:val="000000" w:themeColor="text1"/>
          <w:sz w:val="22"/>
          <w:lang w:val="en-GB"/>
        </w:rPr>
      </w:pPr>
      <w:r w:rsidRPr="00C27F96">
        <w:rPr>
          <w:rFonts w:asciiTheme="minorHAnsi" w:hAnsiTheme="minorHAnsi" w:cs="Arial"/>
          <w:b/>
          <w:bCs/>
          <w:color w:val="000000" w:themeColor="text1"/>
          <w:sz w:val="22"/>
          <w:lang w:val="en-GB"/>
        </w:rPr>
        <w:t>Risk analysis and mitigation matrix</w:t>
      </w:r>
    </w:p>
    <w:p w14:paraId="4E311A41" w14:textId="1D7305E6" w:rsidR="00C27F96" w:rsidRDefault="00C27F96">
      <w:pPr>
        <w:jc w:val="both"/>
        <w:rPr>
          <w:rFonts w:asciiTheme="minorHAnsi" w:hAnsiTheme="minorHAnsi" w:cs="Arial"/>
          <w:b/>
          <w:bCs/>
          <w:color w:val="000000" w:themeColor="text1"/>
          <w:sz w:val="22"/>
          <w:lang w:val="en-GB"/>
        </w:rPr>
      </w:pPr>
    </w:p>
    <w:tbl>
      <w:tblPr>
        <w:tblStyle w:val="TableGrid"/>
        <w:tblW w:w="14861" w:type="dxa"/>
        <w:tblInd w:w="-455" w:type="dxa"/>
        <w:tblLook w:val="04A0" w:firstRow="1" w:lastRow="0" w:firstColumn="1" w:lastColumn="0" w:noHBand="0" w:noVBand="1"/>
      </w:tblPr>
      <w:tblGrid>
        <w:gridCol w:w="329"/>
        <w:gridCol w:w="2062"/>
        <w:gridCol w:w="2049"/>
        <w:gridCol w:w="1196"/>
        <w:gridCol w:w="1025"/>
        <w:gridCol w:w="3963"/>
        <w:gridCol w:w="1253"/>
        <w:gridCol w:w="1473"/>
        <w:gridCol w:w="1511"/>
      </w:tblGrid>
      <w:tr w:rsidR="00C27F96" w14:paraId="51FB622E" w14:textId="77777777" w:rsidTr="00AD6997">
        <w:trPr>
          <w:trHeight w:val="430"/>
          <w:tblHeader/>
        </w:trPr>
        <w:tc>
          <w:tcPr>
            <w:tcW w:w="270" w:type="dxa"/>
            <w:shd w:val="clear" w:color="auto" w:fill="DBE5F1" w:themeFill="accent1" w:themeFillTint="33"/>
          </w:tcPr>
          <w:p w14:paraId="4CD15EF9"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w:t>
            </w:r>
          </w:p>
        </w:tc>
        <w:tc>
          <w:tcPr>
            <w:tcW w:w="2070" w:type="dxa"/>
            <w:shd w:val="clear" w:color="auto" w:fill="DBE5F1" w:themeFill="accent1" w:themeFillTint="33"/>
          </w:tcPr>
          <w:p w14:paraId="17354D74"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Nature of Risk</w:t>
            </w:r>
          </w:p>
        </w:tc>
        <w:tc>
          <w:tcPr>
            <w:tcW w:w="2056" w:type="dxa"/>
            <w:shd w:val="clear" w:color="auto" w:fill="DBE5F1" w:themeFill="accent1" w:themeFillTint="33"/>
          </w:tcPr>
          <w:p w14:paraId="72E90A31"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Risk level</w:t>
            </w:r>
          </w:p>
        </w:tc>
        <w:tc>
          <w:tcPr>
            <w:tcW w:w="1197" w:type="dxa"/>
            <w:shd w:val="clear" w:color="auto" w:fill="DBE5F1" w:themeFill="accent1" w:themeFillTint="33"/>
          </w:tcPr>
          <w:p w14:paraId="7138FCB3"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Likelihood</w:t>
            </w:r>
          </w:p>
        </w:tc>
        <w:tc>
          <w:tcPr>
            <w:tcW w:w="1026" w:type="dxa"/>
            <w:shd w:val="clear" w:color="auto" w:fill="DBE5F1" w:themeFill="accent1" w:themeFillTint="33"/>
          </w:tcPr>
          <w:p w14:paraId="32434575"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Impact</w:t>
            </w:r>
          </w:p>
        </w:tc>
        <w:tc>
          <w:tcPr>
            <w:tcW w:w="4001" w:type="dxa"/>
            <w:shd w:val="clear" w:color="auto" w:fill="DBE5F1" w:themeFill="accent1" w:themeFillTint="33"/>
          </w:tcPr>
          <w:p w14:paraId="59CC58AB"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Mitigation strategy</w:t>
            </w:r>
          </w:p>
        </w:tc>
        <w:tc>
          <w:tcPr>
            <w:tcW w:w="1254" w:type="dxa"/>
            <w:shd w:val="clear" w:color="auto" w:fill="DBE5F1" w:themeFill="accent1" w:themeFillTint="33"/>
          </w:tcPr>
          <w:p w14:paraId="0F7276AF"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Timeframe</w:t>
            </w:r>
          </w:p>
        </w:tc>
        <w:tc>
          <w:tcPr>
            <w:tcW w:w="1473" w:type="dxa"/>
            <w:shd w:val="clear" w:color="auto" w:fill="DBE5F1" w:themeFill="accent1" w:themeFillTint="33"/>
          </w:tcPr>
          <w:p w14:paraId="353FD3E4"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Risk bearers</w:t>
            </w:r>
          </w:p>
        </w:tc>
        <w:tc>
          <w:tcPr>
            <w:tcW w:w="1514" w:type="dxa"/>
            <w:shd w:val="clear" w:color="auto" w:fill="DBE5F1" w:themeFill="accent1" w:themeFillTint="33"/>
          </w:tcPr>
          <w:p w14:paraId="6CB0B422" w14:textId="77777777" w:rsidR="00C27F96" w:rsidRPr="00AD6997" w:rsidRDefault="00C27F96" w:rsidP="00C27F96">
            <w:pPr>
              <w:rPr>
                <w:rFonts w:asciiTheme="minorHAnsi" w:hAnsiTheme="minorHAnsi" w:cs="Arial"/>
                <w:b/>
                <w:bCs/>
                <w:color w:val="000000" w:themeColor="text1"/>
                <w:sz w:val="22"/>
                <w:lang w:val="en-GB"/>
              </w:rPr>
            </w:pPr>
            <w:r w:rsidRPr="00AD6997">
              <w:rPr>
                <w:rFonts w:asciiTheme="minorHAnsi" w:hAnsiTheme="minorHAnsi" w:cs="Arial"/>
                <w:b/>
                <w:bCs/>
                <w:color w:val="000000" w:themeColor="text1"/>
                <w:sz w:val="22"/>
                <w:lang w:val="en-GB"/>
              </w:rPr>
              <w:t>Intervention area</w:t>
            </w:r>
          </w:p>
        </w:tc>
      </w:tr>
      <w:tr w:rsidR="00C27F96" w14:paraId="0E6DDA85" w14:textId="77777777" w:rsidTr="00AD6997">
        <w:trPr>
          <w:trHeight w:val="2780"/>
        </w:trPr>
        <w:tc>
          <w:tcPr>
            <w:tcW w:w="270" w:type="dxa"/>
          </w:tcPr>
          <w:p w14:paraId="33F252DB"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1</w:t>
            </w:r>
          </w:p>
        </w:tc>
        <w:tc>
          <w:tcPr>
            <w:tcW w:w="2070" w:type="dxa"/>
          </w:tcPr>
          <w:p w14:paraId="726174B8"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Insecurities in areas where projects are delivered under the cross-border component</w:t>
            </w:r>
          </w:p>
        </w:tc>
        <w:tc>
          <w:tcPr>
            <w:tcW w:w="2056" w:type="dxa"/>
          </w:tcPr>
          <w:p w14:paraId="1FC7BCE5"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Difficulties in undertaking needs assessments for the areas in southern Syria</w:t>
            </w:r>
          </w:p>
        </w:tc>
        <w:tc>
          <w:tcPr>
            <w:tcW w:w="1197" w:type="dxa"/>
          </w:tcPr>
          <w:p w14:paraId="4CA64F05"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High</w:t>
            </w:r>
          </w:p>
        </w:tc>
        <w:tc>
          <w:tcPr>
            <w:tcW w:w="1026" w:type="dxa"/>
          </w:tcPr>
          <w:p w14:paraId="233244A4"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High</w:t>
            </w:r>
          </w:p>
        </w:tc>
        <w:tc>
          <w:tcPr>
            <w:tcW w:w="4001" w:type="dxa"/>
          </w:tcPr>
          <w:p w14:paraId="5A80088A"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Work with potential partners and sectors to identify the needs and gaps and carry out needs assessments.</w:t>
            </w:r>
          </w:p>
          <w:p w14:paraId="7CD4827A" w14:textId="77777777" w:rsidR="00C27F96" w:rsidRPr="00C27F96" w:rsidRDefault="00C27F96" w:rsidP="00C27F96">
            <w:pPr>
              <w:rPr>
                <w:rFonts w:asciiTheme="minorHAnsi" w:hAnsiTheme="minorHAnsi" w:cs="Arial"/>
                <w:color w:val="000000" w:themeColor="text1"/>
                <w:sz w:val="22"/>
                <w:lang w:val="en-GB"/>
              </w:rPr>
            </w:pPr>
          </w:p>
          <w:p w14:paraId="7F9E752F"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Remote monitoring of projects in the southern Syrian governorates undertaken by identifying a third party monitor.</w:t>
            </w:r>
          </w:p>
          <w:p w14:paraId="7D027771" w14:textId="77777777" w:rsidR="00C27F96" w:rsidRPr="00C27F96" w:rsidRDefault="00C27F96" w:rsidP="00C27F96">
            <w:pPr>
              <w:rPr>
                <w:rFonts w:asciiTheme="minorHAnsi" w:hAnsiTheme="minorHAnsi" w:cs="Arial"/>
                <w:color w:val="000000" w:themeColor="text1"/>
                <w:sz w:val="22"/>
                <w:lang w:val="en-GB"/>
              </w:rPr>
            </w:pPr>
          </w:p>
          <w:p w14:paraId="62AD357E"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A monitoring plan is considered depending on the nature of the implemented projects.</w:t>
            </w:r>
          </w:p>
          <w:p w14:paraId="29E9FDF6" w14:textId="77777777" w:rsidR="00C27F96" w:rsidRPr="00C27F96" w:rsidRDefault="00C27F96" w:rsidP="00C27F96">
            <w:pPr>
              <w:rPr>
                <w:rFonts w:asciiTheme="minorHAnsi" w:hAnsiTheme="minorHAnsi" w:cs="Arial"/>
                <w:color w:val="000000" w:themeColor="text1"/>
                <w:sz w:val="22"/>
                <w:lang w:val="en-GB"/>
              </w:rPr>
            </w:pPr>
          </w:p>
        </w:tc>
        <w:tc>
          <w:tcPr>
            <w:tcW w:w="1254" w:type="dxa"/>
          </w:tcPr>
          <w:p w14:paraId="10C0A262"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Ongoing</w:t>
            </w:r>
          </w:p>
        </w:tc>
        <w:tc>
          <w:tcPr>
            <w:tcW w:w="1473" w:type="dxa"/>
          </w:tcPr>
          <w:p w14:paraId="49223F2D"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Implementing agencies</w:t>
            </w:r>
          </w:p>
        </w:tc>
        <w:tc>
          <w:tcPr>
            <w:tcW w:w="1514" w:type="dxa"/>
          </w:tcPr>
          <w:p w14:paraId="41DE7651" w14:textId="77777777" w:rsidR="00C27F96" w:rsidRPr="00C27F96" w:rsidRDefault="00C27F96" w:rsidP="00C27F96">
            <w:pPr>
              <w:rPr>
                <w:rFonts w:asciiTheme="minorHAnsi" w:hAnsiTheme="minorHAnsi" w:cs="Arial"/>
                <w:color w:val="000000" w:themeColor="text1"/>
                <w:sz w:val="22"/>
                <w:lang w:val="en-GB"/>
              </w:rPr>
            </w:pPr>
            <w:r w:rsidRPr="00C27F96">
              <w:rPr>
                <w:rFonts w:asciiTheme="minorHAnsi" w:hAnsiTheme="minorHAnsi" w:cs="Arial"/>
                <w:color w:val="000000" w:themeColor="text1"/>
                <w:sz w:val="22"/>
                <w:lang w:val="en-GB"/>
              </w:rPr>
              <w:t>South Syria</w:t>
            </w:r>
          </w:p>
        </w:tc>
      </w:tr>
      <w:tr w:rsidR="00C27F96" w14:paraId="13B34CEF" w14:textId="77777777" w:rsidTr="00AD6997">
        <w:trPr>
          <w:trHeight w:val="2222"/>
        </w:trPr>
        <w:tc>
          <w:tcPr>
            <w:tcW w:w="270" w:type="dxa"/>
          </w:tcPr>
          <w:p w14:paraId="2764D2AC"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2</w:t>
            </w:r>
          </w:p>
        </w:tc>
        <w:tc>
          <w:tcPr>
            <w:tcW w:w="2070" w:type="dxa"/>
          </w:tcPr>
          <w:p w14:paraId="61F2C65B"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Fraud, theft, diversion of funds</w:t>
            </w:r>
          </w:p>
        </w:tc>
        <w:tc>
          <w:tcPr>
            <w:tcW w:w="2056" w:type="dxa"/>
          </w:tcPr>
          <w:p w14:paraId="39B081E7"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Loss of assets and funds</w:t>
            </w:r>
          </w:p>
        </w:tc>
        <w:tc>
          <w:tcPr>
            <w:tcW w:w="1197" w:type="dxa"/>
          </w:tcPr>
          <w:p w14:paraId="43744386"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Low</w:t>
            </w:r>
          </w:p>
        </w:tc>
        <w:tc>
          <w:tcPr>
            <w:tcW w:w="1026" w:type="dxa"/>
          </w:tcPr>
          <w:p w14:paraId="5E4F45E4"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High</w:t>
            </w:r>
          </w:p>
        </w:tc>
        <w:tc>
          <w:tcPr>
            <w:tcW w:w="4001" w:type="dxa"/>
          </w:tcPr>
          <w:p w14:paraId="22393058"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 xml:space="preserve">New NGOs’ capacities are assessed and are their risk level is rated according to the Fund’s guidelines and operational modalities. The given ratings affect the ceiling of the funding amount, the frequency of disbursements, and the monitoring and reporting requirements. </w:t>
            </w:r>
          </w:p>
          <w:p w14:paraId="070064C2" w14:textId="77777777" w:rsidR="00C27F96" w:rsidRPr="00C27F96" w:rsidRDefault="00C27F96" w:rsidP="00C27F96">
            <w:pPr>
              <w:spacing w:line="276" w:lineRule="auto"/>
              <w:contextualSpacing/>
              <w:rPr>
                <w:rFonts w:asciiTheme="minorHAnsi" w:hAnsiTheme="minorHAnsi" w:cs="Arial"/>
                <w:color w:val="auto"/>
                <w:sz w:val="22"/>
                <w:lang w:val="en-GB"/>
              </w:rPr>
            </w:pPr>
          </w:p>
        </w:tc>
        <w:tc>
          <w:tcPr>
            <w:tcW w:w="1254" w:type="dxa"/>
          </w:tcPr>
          <w:p w14:paraId="35261036"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Ongoing</w:t>
            </w:r>
          </w:p>
        </w:tc>
        <w:tc>
          <w:tcPr>
            <w:tcW w:w="1473" w:type="dxa"/>
          </w:tcPr>
          <w:p w14:paraId="1048C821"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HFU</w:t>
            </w:r>
          </w:p>
          <w:p w14:paraId="53324BAA"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IP</w:t>
            </w:r>
          </w:p>
        </w:tc>
        <w:tc>
          <w:tcPr>
            <w:tcW w:w="1514" w:type="dxa"/>
          </w:tcPr>
          <w:p w14:paraId="4B8DA301"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South Syria and Jordan</w:t>
            </w:r>
          </w:p>
        </w:tc>
      </w:tr>
      <w:tr w:rsidR="00C27F96" w14:paraId="313F8190" w14:textId="77777777" w:rsidTr="00AD6997">
        <w:trPr>
          <w:trHeight w:val="629"/>
        </w:trPr>
        <w:tc>
          <w:tcPr>
            <w:tcW w:w="270" w:type="dxa"/>
          </w:tcPr>
          <w:p w14:paraId="609B320E"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3</w:t>
            </w:r>
          </w:p>
        </w:tc>
        <w:tc>
          <w:tcPr>
            <w:tcW w:w="2070" w:type="dxa"/>
          </w:tcPr>
          <w:p w14:paraId="3CDC3CFF"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Fundraising is unpredictable, and donor fatigue for in-country and south Syria funding</w:t>
            </w:r>
          </w:p>
        </w:tc>
        <w:tc>
          <w:tcPr>
            <w:tcW w:w="2056" w:type="dxa"/>
          </w:tcPr>
          <w:p w14:paraId="681CCA6A"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Level of contributions is low</w:t>
            </w:r>
          </w:p>
        </w:tc>
        <w:tc>
          <w:tcPr>
            <w:tcW w:w="1197" w:type="dxa"/>
          </w:tcPr>
          <w:p w14:paraId="338E4529"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Medium</w:t>
            </w:r>
          </w:p>
        </w:tc>
        <w:tc>
          <w:tcPr>
            <w:tcW w:w="1026" w:type="dxa"/>
          </w:tcPr>
          <w:p w14:paraId="74000B03"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High</w:t>
            </w:r>
          </w:p>
        </w:tc>
        <w:tc>
          <w:tcPr>
            <w:tcW w:w="4001" w:type="dxa"/>
          </w:tcPr>
          <w:p w14:paraId="40B3591E"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Utilize the already-developed Donor Resource Mobilisation strategy to widen the outreach of the Fund and identify potential donors.</w:t>
            </w:r>
          </w:p>
          <w:p w14:paraId="3B6EA472"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 xml:space="preserve"> </w:t>
            </w:r>
          </w:p>
          <w:p w14:paraId="1CE734D4" w14:textId="4E76B16A" w:rsidR="00C27F96" w:rsidRPr="00C27F96" w:rsidRDefault="00C27F96" w:rsidP="00AD6997">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lastRenderedPageBreak/>
              <w:t>Maintain open communications with donors</w:t>
            </w:r>
            <w:r w:rsidR="00AD6997">
              <w:rPr>
                <w:rFonts w:asciiTheme="minorHAnsi" w:hAnsiTheme="minorHAnsi" w:cs="Arial"/>
                <w:color w:val="auto"/>
                <w:sz w:val="22"/>
                <w:lang w:val="en-GB"/>
              </w:rPr>
              <w:t xml:space="preserve"> to best predict contributions.</w:t>
            </w:r>
          </w:p>
        </w:tc>
        <w:tc>
          <w:tcPr>
            <w:tcW w:w="1254" w:type="dxa"/>
          </w:tcPr>
          <w:p w14:paraId="6CE26F25"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lastRenderedPageBreak/>
              <w:t>Ongoing</w:t>
            </w:r>
          </w:p>
        </w:tc>
        <w:tc>
          <w:tcPr>
            <w:tcW w:w="1473" w:type="dxa"/>
          </w:tcPr>
          <w:p w14:paraId="45CEDF3E"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 xml:space="preserve">HFU </w:t>
            </w:r>
          </w:p>
          <w:p w14:paraId="2C5730A8"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HC</w:t>
            </w:r>
          </w:p>
          <w:p w14:paraId="27F25C6C"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HoO</w:t>
            </w:r>
          </w:p>
        </w:tc>
        <w:tc>
          <w:tcPr>
            <w:tcW w:w="1514" w:type="dxa"/>
          </w:tcPr>
          <w:p w14:paraId="17D06857"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South Syria and Jordan</w:t>
            </w:r>
          </w:p>
        </w:tc>
      </w:tr>
      <w:tr w:rsidR="00C27F96" w14:paraId="64BA3047" w14:textId="77777777" w:rsidTr="00AD6997">
        <w:trPr>
          <w:trHeight w:val="1723"/>
        </w:trPr>
        <w:tc>
          <w:tcPr>
            <w:tcW w:w="270" w:type="dxa"/>
          </w:tcPr>
          <w:p w14:paraId="6C5A2E60"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4</w:t>
            </w:r>
          </w:p>
        </w:tc>
        <w:tc>
          <w:tcPr>
            <w:tcW w:w="2070" w:type="dxa"/>
          </w:tcPr>
          <w:p w14:paraId="5AB21A80"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Lack of partners’ capacities to implement</w:t>
            </w:r>
          </w:p>
          <w:p w14:paraId="7DAF83A0" w14:textId="77777777" w:rsidR="00C27F96" w:rsidRPr="00C27F96" w:rsidRDefault="00C27F96" w:rsidP="00C27F96">
            <w:pPr>
              <w:spacing w:line="276" w:lineRule="auto"/>
              <w:rPr>
                <w:rFonts w:asciiTheme="minorHAnsi" w:hAnsiTheme="minorHAnsi" w:cs="Arial"/>
                <w:color w:val="auto"/>
                <w:sz w:val="22"/>
                <w:lang w:val="en-GB"/>
              </w:rPr>
            </w:pPr>
          </w:p>
        </w:tc>
        <w:tc>
          <w:tcPr>
            <w:tcW w:w="2056" w:type="dxa"/>
          </w:tcPr>
          <w:p w14:paraId="51599D3D"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Poor project implementation</w:t>
            </w:r>
          </w:p>
          <w:p w14:paraId="75F220C6" w14:textId="77777777" w:rsidR="00C27F96" w:rsidRPr="00C27F96" w:rsidRDefault="00C27F96" w:rsidP="00C27F96">
            <w:pPr>
              <w:spacing w:line="276" w:lineRule="auto"/>
              <w:rPr>
                <w:rFonts w:asciiTheme="minorHAnsi" w:hAnsiTheme="minorHAnsi" w:cs="Arial"/>
                <w:color w:val="auto"/>
                <w:sz w:val="22"/>
                <w:lang w:val="en-GB"/>
              </w:rPr>
            </w:pPr>
          </w:p>
        </w:tc>
        <w:tc>
          <w:tcPr>
            <w:tcW w:w="1197" w:type="dxa"/>
          </w:tcPr>
          <w:p w14:paraId="64E0302F"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Medium</w:t>
            </w:r>
          </w:p>
        </w:tc>
        <w:tc>
          <w:tcPr>
            <w:tcW w:w="1026" w:type="dxa"/>
          </w:tcPr>
          <w:p w14:paraId="07A5566A"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High</w:t>
            </w:r>
          </w:p>
        </w:tc>
        <w:tc>
          <w:tcPr>
            <w:tcW w:w="4001" w:type="dxa"/>
          </w:tcPr>
          <w:p w14:paraId="6CF0E417"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Ensure capacity assessments are conducted to the highest possible standard.</w:t>
            </w:r>
          </w:p>
          <w:p w14:paraId="706B4069"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Provide advice and guidance on proposal development, and on project design, implementation and reporting.</w:t>
            </w:r>
          </w:p>
        </w:tc>
        <w:tc>
          <w:tcPr>
            <w:tcW w:w="1254" w:type="dxa"/>
          </w:tcPr>
          <w:p w14:paraId="5D92F84D"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Ongoing</w:t>
            </w:r>
          </w:p>
        </w:tc>
        <w:tc>
          <w:tcPr>
            <w:tcW w:w="1473" w:type="dxa"/>
          </w:tcPr>
          <w:p w14:paraId="6A4C7B0F"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HFU</w:t>
            </w:r>
          </w:p>
        </w:tc>
        <w:tc>
          <w:tcPr>
            <w:tcW w:w="1514" w:type="dxa"/>
          </w:tcPr>
          <w:p w14:paraId="1319ED88"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South Syria and Jordan</w:t>
            </w:r>
          </w:p>
        </w:tc>
      </w:tr>
      <w:tr w:rsidR="00C27F96" w:rsidRPr="00C27F96" w14:paraId="6330A259" w14:textId="77777777" w:rsidTr="00AD6997">
        <w:trPr>
          <w:trHeight w:val="980"/>
        </w:trPr>
        <w:tc>
          <w:tcPr>
            <w:tcW w:w="270" w:type="dxa"/>
          </w:tcPr>
          <w:p w14:paraId="55DB04A2"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5</w:t>
            </w:r>
          </w:p>
        </w:tc>
        <w:tc>
          <w:tcPr>
            <w:tcW w:w="2070" w:type="dxa"/>
          </w:tcPr>
          <w:p w14:paraId="4E4DA9D2"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 xml:space="preserve">Delays in government approvals for projects </w:t>
            </w:r>
          </w:p>
        </w:tc>
        <w:tc>
          <w:tcPr>
            <w:tcW w:w="2056" w:type="dxa"/>
          </w:tcPr>
          <w:p w14:paraId="1478B781"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 xml:space="preserve">Projects’ governmental approvals are delayed </w:t>
            </w:r>
          </w:p>
        </w:tc>
        <w:tc>
          <w:tcPr>
            <w:tcW w:w="1197" w:type="dxa"/>
          </w:tcPr>
          <w:p w14:paraId="76249E03"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 xml:space="preserve">High </w:t>
            </w:r>
          </w:p>
        </w:tc>
        <w:tc>
          <w:tcPr>
            <w:tcW w:w="1026" w:type="dxa"/>
          </w:tcPr>
          <w:p w14:paraId="75CEC43C" w14:textId="77777777" w:rsidR="00C27F96" w:rsidRPr="00C27F96" w:rsidRDefault="00C27F96" w:rsidP="00C27F96">
            <w:pPr>
              <w:spacing w:line="276" w:lineRule="auto"/>
              <w:rPr>
                <w:rFonts w:asciiTheme="minorHAnsi" w:hAnsiTheme="minorHAnsi" w:cs="Arial"/>
                <w:color w:val="auto"/>
                <w:sz w:val="22"/>
                <w:lang w:val="en-GB"/>
              </w:rPr>
            </w:pPr>
            <w:r w:rsidRPr="00C27F96">
              <w:rPr>
                <w:rFonts w:asciiTheme="minorHAnsi" w:hAnsiTheme="minorHAnsi" w:cs="Arial"/>
                <w:color w:val="auto"/>
                <w:sz w:val="22"/>
                <w:lang w:val="en-GB"/>
              </w:rPr>
              <w:t>Medium</w:t>
            </w:r>
          </w:p>
        </w:tc>
        <w:tc>
          <w:tcPr>
            <w:tcW w:w="4001" w:type="dxa"/>
          </w:tcPr>
          <w:p w14:paraId="184B2869"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 xml:space="preserve">HFU to provide the partner with the essential supporting documents as per the government’s requirements. </w:t>
            </w:r>
          </w:p>
        </w:tc>
        <w:tc>
          <w:tcPr>
            <w:tcW w:w="1254" w:type="dxa"/>
          </w:tcPr>
          <w:p w14:paraId="165A0C4E"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Ongoing</w:t>
            </w:r>
          </w:p>
        </w:tc>
        <w:tc>
          <w:tcPr>
            <w:tcW w:w="1473" w:type="dxa"/>
          </w:tcPr>
          <w:p w14:paraId="1796BCBE"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HFU</w:t>
            </w:r>
          </w:p>
          <w:p w14:paraId="0CD3858A" w14:textId="77777777" w:rsidR="00C27F96" w:rsidRPr="00C27F96" w:rsidRDefault="00C27F96" w:rsidP="00C27F96">
            <w:pPr>
              <w:spacing w:line="276" w:lineRule="auto"/>
              <w:contextualSpacing/>
              <w:rPr>
                <w:rFonts w:asciiTheme="minorHAnsi" w:hAnsiTheme="minorHAnsi" w:cs="Arial"/>
                <w:color w:val="auto"/>
                <w:sz w:val="22"/>
                <w:lang w:val="en-GB"/>
              </w:rPr>
            </w:pPr>
          </w:p>
        </w:tc>
        <w:tc>
          <w:tcPr>
            <w:tcW w:w="1514" w:type="dxa"/>
          </w:tcPr>
          <w:p w14:paraId="29B6C1AC" w14:textId="77777777" w:rsidR="00C27F96" w:rsidRPr="00C27F96" w:rsidRDefault="00C27F96" w:rsidP="00C27F96">
            <w:pPr>
              <w:spacing w:line="276" w:lineRule="auto"/>
              <w:contextualSpacing/>
              <w:rPr>
                <w:rFonts w:asciiTheme="minorHAnsi" w:hAnsiTheme="minorHAnsi" w:cs="Arial"/>
                <w:color w:val="auto"/>
                <w:sz w:val="22"/>
                <w:lang w:val="en-GB"/>
              </w:rPr>
            </w:pPr>
            <w:r w:rsidRPr="00C27F96">
              <w:rPr>
                <w:rFonts w:asciiTheme="minorHAnsi" w:hAnsiTheme="minorHAnsi" w:cs="Arial"/>
                <w:color w:val="auto"/>
                <w:sz w:val="22"/>
                <w:lang w:val="en-GB"/>
              </w:rPr>
              <w:t>Jordan</w:t>
            </w:r>
          </w:p>
        </w:tc>
      </w:tr>
    </w:tbl>
    <w:p w14:paraId="60B603BF" w14:textId="77777777" w:rsidR="00C27F96" w:rsidRDefault="00C27F96">
      <w:pPr>
        <w:jc w:val="both"/>
        <w:rPr>
          <w:rFonts w:asciiTheme="minorHAnsi" w:hAnsiTheme="minorHAnsi" w:cs="Arial"/>
          <w:b/>
          <w:bCs/>
          <w:color w:val="000000" w:themeColor="text1"/>
          <w:sz w:val="22"/>
          <w:lang w:val="en-GB"/>
        </w:rPr>
      </w:pPr>
    </w:p>
    <w:p w14:paraId="40036E49" w14:textId="77777777" w:rsidR="00C27F96" w:rsidRDefault="00C27F96">
      <w:pPr>
        <w:jc w:val="both"/>
        <w:rPr>
          <w:rFonts w:asciiTheme="minorHAnsi" w:hAnsiTheme="minorHAnsi" w:cs="Arial"/>
          <w:b/>
          <w:bCs/>
          <w:color w:val="000000" w:themeColor="text1"/>
          <w:sz w:val="22"/>
          <w:lang w:val="en-GB"/>
        </w:rPr>
        <w:sectPr w:rsidR="00C27F96" w:rsidSect="009E5CBF">
          <w:pgSz w:w="16839" w:h="11907" w:orient="landscape" w:code="9"/>
          <w:pgMar w:top="1080" w:right="850" w:bottom="1080" w:left="1440" w:header="562" w:footer="461" w:gutter="0"/>
          <w:cols w:space="708"/>
          <w:titlePg/>
          <w:docGrid w:linePitch="360"/>
        </w:sectPr>
      </w:pPr>
    </w:p>
    <w:p w14:paraId="002F4BBF" w14:textId="5FDF30CC" w:rsidR="00632F88" w:rsidRPr="006724A9" w:rsidRDefault="00114AAB" w:rsidP="00E667EE">
      <w:pPr>
        <w:pStyle w:val="Heading2"/>
      </w:pPr>
      <w:bookmarkStart w:id="49" w:name="_Toc503175239"/>
      <w:r w:rsidRPr="006724A9">
        <w:lastRenderedPageBreak/>
        <w:t xml:space="preserve">3.3 </w:t>
      </w:r>
      <w:r w:rsidR="00632F88" w:rsidRPr="006724A9">
        <w:t>Partner-level risk management</w:t>
      </w:r>
      <w:bookmarkEnd w:id="49"/>
    </w:p>
    <w:p w14:paraId="2092B4D0" w14:textId="4DBB6E1A" w:rsidR="00632F88" w:rsidRPr="006724A9" w:rsidRDefault="00632F88" w:rsidP="00CA6053">
      <w:pPr>
        <w:spacing w:line="276" w:lineRule="auto"/>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 xml:space="preserve">NGOs interested in applying for funding under the </w:t>
      </w:r>
      <w:r w:rsidR="004E5194" w:rsidRPr="006724A9">
        <w:rPr>
          <w:rFonts w:asciiTheme="minorHAnsi" w:hAnsiTheme="minorHAnsi" w:cs="Arial"/>
          <w:color w:val="000000" w:themeColor="text1"/>
          <w:sz w:val="22"/>
          <w:lang w:val="en-GB"/>
        </w:rPr>
        <w:t>JHF</w:t>
      </w:r>
      <w:r w:rsidRPr="006724A9">
        <w:rPr>
          <w:rFonts w:asciiTheme="minorHAnsi" w:hAnsiTheme="minorHAnsi" w:cs="Arial"/>
          <w:color w:val="000000" w:themeColor="text1"/>
          <w:sz w:val="22"/>
          <w:lang w:val="en-GB"/>
        </w:rPr>
        <w:t xml:space="preserve"> have to participate in a capacity assessment process</w:t>
      </w:r>
      <w:r w:rsidR="00A63E88" w:rsidRPr="006724A9">
        <w:rPr>
          <w:rFonts w:asciiTheme="minorHAnsi" w:hAnsiTheme="minorHAnsi" w:cs="Arial"/>
          <w:color w:val="000000" w:themeColor="text1"/>
          <w:sz w:val="22"/>
          <w:lang w:val="en-GB"/>
        </w:rPr>
        <w:t xml:space="preserve"> to become eligible as partners</w:t>
      </w:r>
      <w:r w:rsidRPr="006724A9">
        <w:rPr>
          <w:rFonts w:asciiTheme="minorHAnsi" w:hAnsiTheme="minorHAnsi" w:cs="Arial"/>
          <w:color w:val="000000" w:themeColor="text1"/>
          <w:sz w:val="22"/>
          <w:lang w:val="en-GB"/>
        </w:rPr>
        <w:t xml:space="preserve">. This is one of the four major pillars of the </w:t>
      </w:r>
      <w:r w:rsidR="004E5194" w:rsidRPr="006724A9">
        <w:rPr>
          <w:rFonts w:asciiTheme="minorHAnsi" w:hAnsiTheme="minorHAnsi" w:cs="Arial"/>
          <w:color w:val="000000" w:themeColor="text1"/>
          <w:sz w:val="22"/>
          <w:lang w:val="en-GB"/>
        </w:rPr>
        <w:t>JHF</w:t>
      </w:r>
      <w:r w:rsidRPr="006724A9">
        <w:rPr>
          <w:rFonts w:asciiTheme="minorHAnsi" w:hAnsiTheme="minorHAnsi" w:cs="Arial"/>
          <w:color w:val="000000" w:themeColor="text1"/>
          <w:sz w:val="22"/>
          <w:lang w:val="en-GB"/>
        </w:rPr>
        <w:t xml:space="preserve"> Accountability Framework. </w:t>
      </w:r>
      <w:r w:rsidR="00A63E88" w:rsidRPr="006724A9">
        <w:rPr>
          <w:rFonts w:asciiTheme="minorHAnsi" w:hAnsiTheme="minorHAnsi" w:cs="Arial"/>
          <w:color w:val="000000" w:themeColor="text1"/>
          <w:sz w:val="22"/>
          <w:lang w:val="en-GB"/>
        </w:rPr>
        <w:t xml:space="preserve">The </w:t>
      </w:r>
      <w:r w:rsidRPr="006724A9">
        <w:rPr>
          <w:rFonts w:asciiTheme="minorHAnsi" w:hAnsiTheme="minorHAnsi" w:cs="Arial"/>
          <w:color w:val="000000" w:themeColor="text1"/>
          <w:sz w:val="22"/>
          <w:lang w:val="en-GB"/>
        </w:rPr>
        <w:t xml:space="preserve">main aim is to ensure that the </w:t>
      </w:r>
      <w:r w:rsidR="00CA6053" w:rsidRPr="006724A9">
        <w:rPr>
          <w:rFonts w:asciiTheme="minorHAnsi" w:hAnsiTheme="minorHAnsi" w:cs="Arial"/>
          <w:color w:val="000000" w:themeColor="text1"/>
          <w:sz w:val="22"/>
          <w:lang w:val="en-GB"/>
        </w:rPr>
        <w:t>HFU</w:t>
      </w:r>
      <w:r w:rsidRPr="006724A9">
        <w:rPr>
          <w:rFonts w:asciiTheme="minorHAnsi" w:hAnsiTheme="minorHAnsi" w:cs="Arial"/>
          <w:color w:val="000000" w:themeColor="text1"/>
          <w:sz w:val="22"/>
          <w:lang w:val="en-GB"/>
        </w:rPr>
        <w:t xml:space="preserve"> is equipped with the necessary information about </w:t>
      </w:r>
      <w:r w:rsidRPr="00050D0A">
        <w:rPr>
          <w:rFonts w:asciiTheme="minorHAnsi" w:eastAsia="PMingLiU" w:hAnsiTheme="minorHAnsi" w:cs="Arial"/>
          <w:color w:val="auto"/>
          <w:sz w:val="22"/>
          <w:lang w:val="en-GB" w:eastAsia="zh-TW"/>
        </w:rPr>
        <w:t>the</w:t>
      </w:r>
      <w:r w:rsidRPr="006724A9">
        <w:rPr>
          <w:rFonts w:asciiTheme="minorHAnsi" w:hAnsiTheme="minorHAnsi" w:cs="Arial"/>
          <w:color w:val="000000" w:themeColor="text1"/>
          <w:sz w:val="22"/>
          <w:lang w:val="en-GB"/>
        </w:rPr>
        <w:t xml:space="preserve"> capacities of the non-governmental partners </w:t>
      </w:r>
      <w:r w:rsidR="00A63E88" w:rsidRPr="006724A9">
        <w:rPr>
          <w:rFonts w:asciiTheme="minorHAnsi" w:hAnsiTheme="minorHAnsi" w:cs="Arial"/>
          <w:color w:val="000000" w:themeColor="text1"/>
          <w:sz w:val="22"/>
          <w:lang w:val="en-GB"/>
        </w:rPr>
        <w:t>with</w:t>
      </w:r>
      <w:r w:rsidRPr="006724A9">
        <w:rPr>
          <w:rFonts w:asciiTheme="minorHAnsi" w:hAnsiTheme="minorHAnsi" w:cs="Arial"/>
          <w:color w:val="000000" w:themeColor="text1"/>
          <w:sz w:val="22"/>
          <w:lang w:val="en-GB"/>
        </w:rPr>
        <w:t xml:space="preserve"> access to </w:t>
      </w:r>
      <w:r w:rsidR="004E5194" w:rsidRPr="006724A9">
        <w:rPr>
          <w:rFonts w:asciiTheme="minorHAnsi" w:hAnsiTheme="minorHAnsi" w:cs="Arial"/>
          <w:color w:val="000000" w:themeColor="text1"/>
          <w:sz w:val="22"/>
          <w:lang w:val="en-GB"/>
        </w:rPr>
        <w:t>JHF</w:t>
      </w:r>
      <w:r w:rsidR="00E27AC1" w:rsidRPr="006724A9">
        <w:rPr>
          <w:rFonts w:asciiTheme="minorHAnsi" w:hAnsiTheme="minorHAnsi" w:cs="Arial"/>
          <w:color w:val="000000" w:themeColor="text1"/>
          <w:sz w:val="22"/>
          <w:lang w:val="en-GB"/>
        </w:rPr>
        <w:t xml:space="preserve"> </w:t>
      </w:r>
      <w:r w:rsidRPr="006724A9">
        <w:rPr>
          <w:rFonts w:asciiTheme="minorHAnsi" w:hAnsiTheme="minorHAnsi" w:cs="Arial"/>
          <w:color w:val="000000" w:themeColor="text1"/>
          <w:sz w:val="22"/>
          <w:lang w:val="en-GB"/>
        </w:rPr>
        <w:t xml:space="preserve">funding. </w:t>
      </w:r>
    </w:p>
    <w:p w14:paraId="372F59E4" w14:textId="77777777" w:rsidR="00632F88" w:rsidRPr="006724A9" w:rsidRDefault="00632F88">
      <w:pPr>
        <w:jc w:val="both"/>
        <w:rPr>
          <w:rFonts w:asciiTheme="minorHAnsi" w:hAnsiTheme="minorHAnsi" w:cs="Arial"/>
          <w:color w:val="000000" w:themeColor="text1"/>
          <w:sz w:val="22"/>
          <w:lang w:val="en-GB"/>
        </w:rPr>
      </w:pPr>
    </w:p>
    <w:p w14:paraId="2E9860DD" w14:textId="4255B752" w:rsidR="00632F88" w:rsidRPr="006724A9" w:rsidRDefault="00632F88">
      <w:pPr>
        <w:spacing w:line="276" w:lineRule="auto"/>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 xml:space="preserve">The </w:t>
      </w:r>
      <w:r w:rsidR="00A63E88" w:rsidRPr="006724A9">
        <w:rPr>
          <w:rFonts w:asciiTheme="minorHAnsi" w:hAnsiTheme="minorHAnsi" w:cs="Arial"/>
          <w:color w:val="000000" w:themeColor="text1"/>
          <w:sz w:val="22"/>
          <w:lang w:val="en-GB"/>
        </w:rPr>
        <w:t>c</w:t>
      </w:r>
      <w:r w:rsidRPr="006724A9">
        <w:rPr>
          <w:rFonts w:asciiTheme="minorHAnsi" w:hAnsiTheme="minorHAnsi" w:cs="Arial"/>
          <w:color w:val="000000" w:themeColor="text1"/>
          <w:sz w:val="22"/>
          <w:lang w:val="en-GB"/>
        </w:rPr>
        <w:t xml:space="preserve">apacity </w:t>
      </w:r>
      <w:r w:rsidR="00A63E88" w:rsidRPr="006724A9">
        <w:rPr>
          <w:rFonts w:asciiTheme="minorHAnsi" w:hAnsiTheme="minorHAnsi" w:cs="Arial"/>
          <w:color w:val="000000" w:themeColor="text1"/>
          <w:sz w:val="22"/>
          <w:lang w:val="en-GB"/>
        </w:rPr>
        <w:t>a</w:t>
      </w:r>
      <w:r w:rsidRPr="006724A9">
        <w:rPr>
          <w:rFonts w:asciiTheme="minorHAnsi" w:hAnsiTheme="minorHAnsi" w:cs="Arial"/>
          <w:color w:val="000000" w:themeColor="text1"/>
          <w:sz w:val="22"/>
          <w:lang w:val="en-GB"/>
        </w:rPr>
        <w:t xml:space="preserve">ssessment process is comprised of two inter-linked steps, each with its own review and feedback system to ensure transparency. </w:t>
      </w:r>
    </w:p>
    <w:p w14:paraId="7DA2E8A3" w14:textId="77777777" w:rsidR="00632F88" w:rsidRPr="006724A9" w:rsidRDefault="00632F88">
      <w:pPr>
        <w:jc w:val="both"/>
        <w:rPr>
          <w:rFonts w:asciiTheme="minorHAnsi" w:hAnsiTheme="minorHAnsi" w:cs="Arial"/>
          <w:bCs/>
          <w:color w:val="auto"/>
          <w:sz w:val="22"/>
          <w:lang w:val="en-GB"/>
        </w:rPr>
      </w:pPr>
    </w:p>
    <w:p w14:paraId="6DC3A767" w14:textId="77777777" w:rsidR="00632F88" w:rsidRPr="006724A9" w:rsidRDefault="00632F88">
      <w:pPr>
        <w:numPr>
          <w:ilvl w:val="0"/>
          <w:numId w:val="3"/>
        </w:numPr>
        <w:contextualSpacing/>
        <w:jc w:val="both"/>
        <w:rPr>
          <w:rFonts w:asciiTheme="minorHAnsi" w:hAnsiTheme="minorHAnsi" w:cs="Arial"/>
          <w:b/>
          <w:vanish/>
          <w:color w:val="auto"/>
          <w:sz w:val="22"/>
          <w:lang w:val="en-GB"/>
        </w:rPr>
      </w:pPr>
    </w:p>
    <w:p w14:paraId="621E0A0B" w14:textId="77777777" w:rsidR="00685D02" w:rsidRPr="006724A9" w:rsidRDefault="00632F88">
      <w:pPr>
        <w:jc w:val="both"/>
        <w:rPr>
          <w:rFonts w:asciiTheme="minorHAnsi" w:hAnsiTheme="minorHAnsi" w:cs="Arial"/>
          <w:b/>
          <w:color w:val="auto"/>
          <w:sz w:val="22"/>
          <w:lang w:val="en-GB"/>
        </w:rPr>
      </w:pPr>
      <w:r w:rsidRPr="006724A9">
        <w:rPr>
          <w:rFonts w:asciiTheme="minorHAnsi" w:hAnsiTheme="minorHAnsi" w:cs="Arial"/>
          <w:b/>
          <w:color w:val="auto"/>
          <w:sz w:val="22"/>
          <w:lang w:val="en-GB"/>
        </w:rPr>
        <w:t xml:space="preserve">Step One: </w:t>
      </w:r>
      <w:r w:rsidR="00D41837" w:rsidRPr="006724A9">
        <w:rPr>
          <w:rFonts w:asciiTheme="minorHAnsi" w:hAnsiTheme="minorHAnsi" w:cs="Arial"/>
          <w:b/>
          <w:color w:val="auto"/>
          <w:sz w:val="22"/>
          <w:lang w:val="en-GB"/>
        </w:rPr>
        <w:t>Registration</w:t>
      </w:r>
    </w:p>
    <w:p w14:paraId="6F143AA7" w14:textId="7C949043" w:rsidR="00685D02" w:rsidRPr="006724A9" w:rsidRDefault="00685D02" w:rsidP="00CA6053">
      <w:pPr>
        <w:widowControl w:val="0"/>
        <w:tabs>
          <w:tab w:val="left" w:pos="0"/>
          <w:tab w:val="left" w:pos="810"/>
        </w:tabs>
        <w:spacing w:after="200" w:line="276" w:lineRule="auto"/>
        <w:contextualSpacing/>
        <w:jc w:val="both"/>
        <w:rPr>
          <w:rFonts w:asciiTheme="minorHAnsi" w:hAnsiTheme="minorHAnsi" w:cs="Arial"/>
          <w:color w:val="000000" w:themeColor="text1"/>
          <w:sz w:val="22"/>
          <w:lang w:val="en-GB"/>
        </w:rPr>
      </w:pPr>
      <w:bookmarkStart w:id="50" w:name="BOOK"/>
      <w:r w:rsidRPr="006724A9">
        <w:rPr>
          <w:rFonts w:asciiTheme="minorHAnsi" w:hAnsiTheme="minorHAnsi" w:cs="Arial"/>
          <w:color w:val="000000" w:themeColor="text1"/>
          <w:sz w:val="22"/>
          <w:lang w:val="en-GB"/>
        </w:rPr>
        <w:t>Pros</w:t>
      </w:r>
      <w:bookmarkEnd w:id="50"/>
      <w:r w:rsidRPr="006724A9">
        <w:rPr>
          <w:rFonts w:asciiTheme="minorHAnsi" w:hAnsiTheme="minorHAnsi" w:cs="Arial"/>
          <w:color w:val="000000" w:themeColor="text1"/>
          <w:sz w:val="22"/>
          <w:lang w:val="en-GB"/>
        </w:rPr>
        <w:t xml:space="preserve">pective partners initiate the process to become a partner and request access to </w:t>
      </w:r>
      <w:r w:rsidR="00CA6053" w:rsidRPr="006724A9">
        <w:rPr>
          <w:rFonts w:asciiTheme="minorHAnsi" w:hAnsiTheme="minorHAnsi" w:cs="Arial"/>
          <w:color w:val="000000" w:themeColor="text1"/>
          <w:sz w:val="22"/>
          <w:lang w:val="en-GB"/>
        </w:rPr>
        <w:t xml:space="preserve">the </w:t>
      </w:r>
      <w:r w:rsidRPr="006724A9">
        <w:rPr>
          <w:rFonts w:asciiTheme="minorHAnsi" w:hAnsiTheme="minorHAnsi" w:cs="Arial"/>
          <w:color w:val="000000" w:themeColor="text1"/>
          <w:sz w:val="22"/>
          <w:lang w:val="en-GB"/>
        </w:rPr>
        <w:t xml:space="preserve">Grant Management System (GMS) by contacting the HFU and submitting a copy of </w:t>
      </w:r>
      <w:r w:rsidR="00CA6053" w:rsidRPr="006724A9">
        <w:rPr>
          <w:rFonts w:asciiTheme="minorHAnsi" w:hAnsiTheme="minorHAnsi" w:cs="Arial"/>
          <w:color w:val="000000" w:themeColor="text1"/>
          <w:sz w:val="22"/>
          <w:lang w:val="en-GB"/>
        </w:rPr>
        <w:t xml:space="preserve">their </w:t>
      </w:r>
      <w:r w:rsidRPr="006724A9">
        <w:rPr>
          <w:rFonts w:asciiTheme="minorHAnsi" w:hAnsiTheme="minorHAnsi" w:cs="Arial"/>
          <w:color w:val="000000" w:themeColor="text1"/>
          <w:sz w:val="22"/>
          <w:lang w:val="en-GB"/>
        </w:rPr>
        <w:t>registration certificate (preferably in English)</w:t>
      </w:r>
      <w:r w:rsidR="00CA6053" w:rsidRPr="006724A9">
        <w:rPr>
          <w:rFonts w:asciiTheme="minorHAnsi" w:hAnsiTheme="minorHAnsi" w:cs="Arial"/>
          <w:color w:val="000000" w:themeColor="text1"/>
          <w:sz w:val="22"/>
          <w:lang w:val="en-GB"/>
        </w:rPr>
        <w:t>, indicating</w:t>
      </w:r>
      <w:r w:rsidRPr="006724A9">
        <w:rPr>
          <w:rFonts w:asciiTheme="minorHAnsi" w:hAnsiTheme="minorHAnsi" w:cs="Arial"/>
          <w:color w:val="000000" w:themeColor="text1"/>
          <w:sz w:val="22"/>
          <w:lang w:val="en-GB"/>
        </w:rPr>
        <w:t xml:space="preserve"> the full name of the partner. The registration certificate is required, and is submitted prior to granting access to the GMS to avoid a possible naming discrepancy in GMS that will </w:t>
      </w:r>
      <w:r w:rsidR="00CA6053" w:rsidRPr="006724A9">
        <w:rPr>
          <w:rFonts w:asciiTheme="minorHAnsi" w:hAnsiTheme="minorHAnsi" w:cs="Arial"/>
          <w:color w:val="000000" w:themeColor="text1"/>
          <w:sz w:val="22"/>
          <w:lang w:val="en-GB"/>
        </w:rPr>
        <w:t xml:space="preserve">thus </w:t>
      </w:r>
      <w:r w:rsidRPr="006724A9">
        <w:rPr>
          <w:rFonts w:asciiTheme="minorHAnsi" w:hAnsiTheme="minorHAnsi" w:cs="Arial"/>
          <w:color w:val="000000" w:themeColor="text1"/>
          <w:sz w:val="22"/>
          <w:lang w:val="en-GB"/>
        </w:rPr>
        <w:t>create delays in generating and preparing the grant agreement and the disbursement process.</w:t>
      </w:r>
    </w:p>
    <w:p w14:paraId="47EB6009" w14:textId="77777777" w:rsidR="00423285" w:rsidRPr="006724A9" w:rsidRDefault="00423285" w:rsidP="00CA6053">
      <w:pPr>
        <w:widowControl w:val="0"/>
        <w:tabs>
          <w:tab w:val="left" w:pos="0"/>
          <w:tab w:val="left" w:pos="810"/>
        </w:tabs>
        <w:spacing w:after="200" w:line="276" w:lineRule="auto"/>
        <w:contextualSpacing/>
        <w:jc w:val="both"/>
        <w:rPr>
          <w:rFonts w:asciiTheme="minorHAnsi" w:hAnsiTheme="minorHAnsi" w:cs="Arial"/>
          <w:color w:val="000000" w:themeColor="text1"/>
          <w:sz w:val="22"/>
          <w:lang w:val="en-GB"/>
        </w:rPr>
      </w:pPr>
    </w:p>
    <w:p w14:paraId="05FA13BB" w14:textId="6A6F493B" w:rsidR="00632F88" w:rsidRPr="006724A9" w:rsidRDefault="00423285" w:rsidP="00CA6053">
      <w:pPr>
        <w:jc w:val="both"/>
        <w:rPr>
          <w:rFonts w:asciiTheme="minorHAnsi" w:hAnsiTheme="minorHAnsi" w:cs="Arial"/>
          <w:b/>
          <w:color w:val="auto"/>
          <w:sz w:val="22"/>
          <w:lang w:val="en-GB"/>
        </w:rPr>
      </w:pPr>
      <w:r w:rsidRPr="006724A9">
        <w:rPr>
          <w:rFonts w:asciiTheme="minorHAnsi" w:hAnsiTheme="minorHAnsi" w:cs="Arial"/>
          <w:b/>
          <w:color w:val="auto"/>
          <w:sz w:val="22"/>
          <w:lang w:val="en-GB"/>
        </w:rPr>
        <w:t>Step Two: Due Diligence</w:t>
      </w:r>
    </w:p>
    <w:p w14:paraId="02BCC2D0" w14:textId="3A1852D9" w:rsidR="00423285" w:rsidRPr="006724A9" w:rsidRDefault="00423285" w:rsidP="00CA6053">
      <w:pPr>
        <w:widowControl w:val="0"/>
        <w:tabs>
          <w:tab w:val="left" w:pos="0"/>
          <w:tab w:val="left" w:pos="810"/>
        </w:tabs>
        <w:contextualSpacing/>
        <w:jc w:val="both"/>
        <w:rPr>
          <w:rFonts w:asciiTheme="minorHAnsi" w:hAnsiTheme="minorHAnsi" w:cs="Arial"/>
          <w:color w:val="000000" w:themeColor="text1"/>
          <w:sz w:val="22"/>
          <w:lang w:val="en-GB"/>
        </w:rPr>
      </w:pPr>
      <w:r w:rsidRPr="006724A9">
        <w:rPr>
          <w:rFonts w:asciiTheme="minorHAnsi" w:hAnsiTheme="minorHAnsi" w:cs="Arial"/>
          <w:color w:val="auto"/>
          <w:sz w:val="22"/>
          <w:lang w:val="en-GB"/>
        </w:rPr>
        <w:t xml:space="preserve">Once the registration process is conducted, the partner is granted access to the GMS (gms.unocha.org) and the Due Diligence (DD) </w:t>
      </w:r>
      <w:r w:rsidRPr="006724A9">
        <w:rPr>
          <w:rFonts w:asciiTheme="minorHAnsi" w:hAnsiTheme="minorHAnsi" w:cs="Arial"/>
          <w:color w:val="000000" w:themeColor="text1"/>
          <w:sz w:val="22"/>
          <w:lang w:val="en-GB"/>
        </w:rPr>
        <w:t>process begins. A thorough review of DD applications and documents is performed to ensure that partners meet the minimum requirements listed below and is a key initial step to safeguard the accountability of the Fund.</w:t>
      </w:r>
      <w:r w:rsidRPr="006724A9" w:rsidDel="00C17E17">
        <w:rPr>
          <w:rFonts w:asciiTheme="minorHAnsi" w:hAnsiTheme="minorHAnsi" w:cs="Arial"/>
          <w:color w:val="000000" w:themeColor="text1"/>
          <w:sz w:val="22"/>
          <w:lang w:val="en-GB"/>
        </w:rPr>
        <w:t xml:space="preserve"> </w:t>
      </w:r>
    </w:p>
    <w:p w14:paraId="1D3869F7" w14:textId="77777777" w:rsidR="001F6A90" w:rsidRPr="006724A9" w:rsidRDefault="001F6A90">
      <w:pPr>
        <w:widowControl w:val="0"/>
        <w:tabs>
          <w:tab w:val="left" w:pos="0"/>
          <w:tab w:val="left" w:pos="810"/>
        </w:tabs>
        <w:spacing w:after="200" w:line="276" w:lineRule="auto"/>
        <w:ind w:left="90"/>
        <w:contextualSpacing/>
        <w:jc w:val="both"/>
        <w:rPr>
          <w:rFonts w:asciiTheme="minorHAnsi" w:eastAsia="Arial" w:hAnsiTheme="minorHAnsi" w:cs="Arial"/>
          <w:color w:val="000000"/>
          <w:szCs w:val="20"/>
          <w:lang w:val="en-GB" w:eastAsia="en-GB"/>
        </w:rPr>
      </w:pPr>
    </w:p>
    <w:p w14:paraId="34696D3D" w14:textId="14266AA0" w:rsidR="001F6A90" w:rsidRPr="006724A9" w:rsidRDefault="001F6A90" w:rsidP="00050D0A">
      <w:pPr>
        <w:widowControl w:val="0"/>
        <w:tabs>
          <w:tab w:val="left" w:pos="0"/>
          <w:tab w:val="left" w:pos="810"/>
        </w:tabs>
        <w:spacing w:after="200" w:line="276" w:lineRule="auto"/>
        <w:contextualSpacing/>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 xml:space="preserve">Once access to the GMS is granted, the partner must complete the DD requirements and forms in the GMS. DD documents include:  </w:t>
      </w:r>
    </w:p>
    <w:p w14:paraId="5BEC1F23" w14:textId="77777777" w:rsidR="00CA6053" w:rsidRPr="006724A9" w:rsidRDefault="00CA6053" w:rsidP="00CA6053">
      <w:pPr>
        <w:pStyle w:val="ListParagraph"/>
        <w:widowControl w:val="0"/>
        <w:numPr>
          <w:ilvl w:val="1"/>
          <w:numId w:val="8"/>
        </w:numPr>
        <w:tabs>
          <w:tab w:val="left" w:pos="0"/>
          <w:tab w:val="left" w:pos="810"/>
          <w:tab w:val="left" w:pos="810"/>
        </w:tabs>
        <w:ind w:left="720" w:hanging="540"/>
        <w:jc w:val="both"/>
        <w:rPr>
          <w:rFonts w:cs="Arial"/>
          <w:color w:val="000000" w:themeColor="text1"/>
        </w:rPr>
      </w:pPr>
      <w:r w:rsidRPr="006724A9">
        <w:rPr>
          <w:rFonts w:cs="Arial"/>
          <w:color w:val="000000" w:themeColor="text1"/>
        </w:rPr>
        <w:t>Application form (Annex 4)</w:t>
      </w:r>
    </w:p>
    <w:p w14:paraId="20B5ECC6" w14:textId="05FD27CA" w:rsidR="001F6A90" w:rsidRPr="006724A9" w:rsidRDefault="001F6A90" w:rsidP="00CA6053">
      <w:pPr>
        <w:pStyle w:val="ListParagraph"/>
        <w:widowControl w:val="0"/>
        <w:numPr>
          <w:ilvl w:val="1"/>
          <w:numId w:val="8"/>
        </w:numPr>
        <w:tabs>
          <w:tab w:val="left" w:pos="0"/>
          <w:tab w:val="left" w:pos="810"/>
          <w:tab w:val="left" w:pos="810"/>
        </w:tabs>
        <w:ind w:left="720" w:hanging="540"/>
        <w:jc w:val="both"/>
        <w:rPr>
          <w:rFonts w:cs="Arial"/>
          <w:color w:val="000000" w:themeColor="text1"/>
        </w:rPr>
      </w:pPr>
      <w:r w:rsidRPr="006724A9">
        <w:rPr>
          <w:rFonts w:cs="Arial"/>
          <w:color w:val="000000" w:themeColor="text1"/>
        </w:rPr>
        <w:t xml:space="preserve">Due diligence declarations - signed, stamped and dated </w:t>
      </w:r>
      <w:r w:rsidR="0072636A" w:rsidRPr="006724A9">
        <w:rPr>
          <w:rFonts w:cs="Arial"/>
          <w:color w:val="000000" w:themeColor="text1"/>
        </w:rPr>
        <w:t>(see Annex</w:t>
      </w:r>
      <w:r w:rsidR="00733C30" w:rsidRPr="006724A9">
        <w:rPr>
          <w:rFonts w:cs="Arial"/>
          <w:color w:val="000000" w:themeColor="text1"/>
        </w:rPr>
        <w:t>5</w:t>
      </w:r>
      <w:r w:rsidR="0072636A" w:rsidRPr="006724A9">
        <w:rPr>
          <w:rFonts w:cs="Arial"/>
          <w:color w:val="000000" w:themeColor="text1"/>
        </w:rPr>
        <w:t>)</w:t>
      </w:r>
    </w:p>
    <w:p w14:paraId="7E493BD9" w14:textId="71401505" w:rsidR="001F6A90" w:rsidRPr="006724A9" w:rsidRDefault="001F6A90" w:rsidP="00A60228">
      <w:pPr>
        <w:pStyle w:val="ListParagraph"/>
        <w:widowControl w:val="0"/>
        <w:numPr>
          <w:ilvl w:val="0"/>
          <w:numId w:val="46"/>
        </w:numPr>
        <w:tabs>
          <w:tab w:val="left" w:pos="1260"/>
          <w:tab w:val="left" w:pos="810"/>
        </w:tabs>
        <w:ind w:left="1080"/>
        <w:jc w:val="both"/>
        <w:rPr>
          <w:rFonts w:cs="Arial"/>
          <w:color w:val="000000" w:themeColor="text1"/>
        </w:rPr>
      </w:pPr>
      <w:r w:rsidRPr="006724A9">
        <w:rPr>
          <w:rFonts w:cs="Arial"/>
          <w:color w:val="000000" w:themeColor="text1"/>
        </w:rPr>
        <w:t>Declaration of any Previous or Pending Legal Processes or Investigations; in case of previous or pending legal processes, please provide detailed explanation and relevant supporting documentation</w:t>
      </w:r>
    </w:p>
    <w:p w14:paraId="5A89DE74" w14:textId="336EC27A" w:rsidR="001F6A90" w:rsidRPr="006724A9" w:rsidRDefault="001F6A90" w:rsidP="00A60228">
      <w:pPr>
        <w:pStyle w:val="ListParagraph"/>
        <w:widowControl w:val="0"/>
        <w:numPr>
          <w:ilvl w:val="0"/>
          <w:numId w:val="46"/>
        </w:numPr>
        <w:tabs>
          <w:tab w:val="left" w:pos="1260"/>
          <w:tab w:val="left" w:pos="810"/>
        </w:tabs>
        <w:ind w:left="1080"/>
        <w:jc w:val="both"/>
        <w:rPr>
          <w:rFonts w:cs="Arial"/>
          <w:color w:val="000000" w:themeColor="text1"/>
        </w:rPr>
      </w:pPr>
      <w:r w:rsidRPr="006724A9">
        <w:rPr>
          <w:rFonts w:cs="Arial"/>
          <w:color w:val="000000" w:themeColor="text1"/>
        </w:rPr>
        <w:t xml:space="preserve">Declaration of Non-Support for a United Nations Designated Entity </w:t>
      </w:r>
    </w:p>
    <w:p w14:paraId="22941E59" w14:textId="1D90D087" w:rsidR="0044212D" w:rsidRPr="006724A9" w:rsidRDefault="001F6A90" w:rsidP="00A60228">
      <w:pPr>
        <w:pStyle w:val="ListParagraph"/>
        <w:widowControl w:val="0"/>
        <w:numPr>
          <w:ilvl w:val="0"/>
          <w:numId w:val="46"/>
        </w:numPr>
        <w:tabs>
          <w:tab w:val="left" w:pos="1260"/>
          <w:tab w:val="left" w:pos="810"/>
        </w:tabs>
        <w:ind w:left="1080"/>
        <w:jc w:val="both"/>
        <w:rPr>
          <w:rFonts w:cs="Arial"/>
          <w:color w:val="000000" w:themeColor="text1"/>
        </w:rPr>
      </w:pPr>
      <w:r w:rsidRPr="006724A9">
        <w:rPr>
          <w:rFonts w:cs="Arial"/>
          <w:color w:val="000000" w:themeColor="text1"/>
        </w:rPr>
        <w:t xml:space="preserve">Declaration of Recognition and Support of/for any United Nations Compliance Activity (ies) </w:t>
      </w:r>
    </w:p>
    <w:p w14:paraId="670B50E1" w14:textId="77777777" w:rsidR="0044212D" w:rsidRPr="006724A9" w:rsidRDefault="001F6A90" w:rsidP="00A60228">
      <w:pPr>
        <w:pStyle w:val="ListParagraph"/>
        <w:widowControl w:val="0"/>
        <w:numPr>
          <w:ilvl w:val="0"/>
          <w:numId w:val="46"/>
        </w:numPr>
        <w:tabs>
          <w:tab w:val="left" w:pos="1260"/>
          <w:tab w:val="left" w:pos="810"/>
        </w:tabs>
        <w:ind w:left="1080"/>
        <w:jc w:val="both"/>
        <w:rPr>
          <w:rFonts w:cs="Arial"/>
          <w:color w:val="000000" w:themeColor="text1"/>
        </w:rPr>
      </w:pPr>
      <w:r w:rsidRPr="006724A9">
        <w:rPr>
          <w:rFonts w:cs="Arial"/>
          <w:color w:val="000000" w:themeColor="text1"/>
        </w:rPr>
        <w:t>Declaration of Conflict of Interest</w:t>
      </w:r>
    </w:p>
    <w:p w14:paraId="7DDAC5D8" w14:textId="46B26C41" w:rsidR="0044212D" w:rsidRPr="006724A9" w:rsidRDefault="0044212D" w:rsidP="00A60228">
      <w:pPr>
        <w:pStyle w:val="ListParagraph"/>
        <w:widowControl w:val="0"/>
        <w:numPr>
          <w:ilvl w:val="0"/>
          <w:numId w:val="46"/>
        </w:numPr>
        <w:tabs>
          <w:tab w:val="left" w:pos="1260"/>
          <w:tab w:val="left" w:pos="810"/>
        </w:tabs>
        <w:ind w:left="1080"/>
        <w:jc w:val="both"/>
        <w:rPr>
          <w:rFonts w:cs="Arial"/>
          <w:color w:val="000000" w:themeColor="text1"/>
        </w:rPr>
      </w:pPr>
      <w:r w:rsidRPr="006724A9">
        <w:rPr>
          <w:rFonts w:cs="Arial"/>
          <w:color w:val="000000" w:themeColor="text1"/>
        </w:rPr>
        <w:t>Declaration of Accurate Information</w:t>
      </w:r>
    </w:p>
    <w:p w14:paraId="6B3B41A6" w14:textId="4FC2FF2E" w:rsidR="00CA6053" w:rsidRPr="006724A9" w:rsidRDefault="0044212D" w:rsidP="00CA6053">
      <w:pPr>
        <w:pStyle w:val="ListParagraph"/>
        <w:numPr>
          <w:ilvl w:val="1"/>
          <w:numId w:val="8"/>
        </w:numPr>
        <w:tabs>
          <w:tab w:val="left" w:pos="360"/>
        </w:tabs>
        <w:ind w:left="720" w:hanging="540"/>
        <w:jc w:val="both"/>
        <w:rPr>
          <w:rFonts w:eastAsia="Arial" w:cs="Arial"/>
          <w:szCs w:val="20"/>
        </w:rPr>
      </w:pPr>
      <w:r w:rsidRPr="006724A9">
        <w:rPr>
          <w:rFonts w:eastAsia="Arial" w:cs="Arial"/>
          <w:bCs/>
          <w:szCs w:val="20"/>
        </w:rPr>
        <w:t>Registration certificate</w:t>
      </w:r>
      <w:r w:rsidRPr="006724A9">
        <w:rPr>
          <w:rFonts w:eastAsia="Arial" w:cs="Arial"/>
          <w:szCs w:val="20"/>
        </w:rPr>
        <w:t xml:space="preserve"> in the country of operation. If the organization ca</w:t>
      </w:r>
      <w:r w:rsidR="00CA6053" w:rsidRPr="006724A9">
        <w:rPr>
          <w:rFonts w:eastAsia="Arial" w:cs="Arial"/>
          <w:szCs w:val="20"/>
        </w:rPr>
        <w:t xml:space="preserve">nnot register in the country of </w:t>
      </w:r>
      <w:r w:rsidRPr="006724A9">
        <w:rPr>
          <w:rFonts w:eastAsia="Arial" w:cs="Arial"/>
          <w:szCs w:val="20"/>
        </w:rPr>
        <w:t>operation, the HC may choose to accept a registration certificate from another UN Member State (similar certificate submitted for registration in the step 1 above).</w:t>
      </w:r>
    </w:p>
    <w:p w14:paraId="56470CCB" w14:textId="77777777" w:rsidR="00CA6053" w:rsidRPr="006724A9" w:rsidRDefault="0044212D" w:rsidP="00CA6053">
      <w:pPr>
        <w:pStyle w:val="ListParagraph"/>
        <w:numPr>
          <w:ilvl w:val="1"/>
          <w:numId w:val="8"/>
        </w:numPr>
        <w:tabs>
          <w:tab w:val="left" w:pos="360"/>
          <w:tab w:val="left" w:pos="810"/>
        </w:tabs>
        <w:ind w:left="720" w:hanging="540"/>
        <w:jc w:val="both"/>
        <w:rPr>
          <w:rFonts w:eastAsia="Arial" w:cs="Arial"/>
          <w:szCs w:val="20"/>
        </w:rPr>
      </w:pPr>
      <w:r w:rsidRPr="006724A9">
        <w:rPr>
          <w:rFonts w:cs="Arial"/>
        </w:rPr>
        <w:t xml:space="preserve">Bank account </w:t>
      </w:r>
      <w:r w:rsidR="00362EA8" w:rsidRPr="006724A9">
        <w:rPr>
          <w:rFonts w:cs="Arial"/>
        </w:rPr>
        <w:t>information (</w:t>
      </w:r>
      <w:r w:rsidR="0072636A" w:rsidRPr="006724A9">
        <w:rPr>
          <w:rFonts w:cs="Arial"/>
        </w:rPr>
        <w:t xml:space="preserve">see Annex </w:t>
      </w:r>
      <w:r w:rsidR="00733C30" w:rsidRPr="006724A9">
        <w:rPr>
          <w:rFonts w:cs="Arial"/>
        </w:rPr>
        <w:t>6)</w:t>
      </w:r>
    </w:p>
    <w:p w14:paraId="7B08EF43" w14:textId="77777777" w:rsidR="00CA6053" w:rsidRPr="006724A9" w:rsidRDefault="0044212D" w:rsidP="00CA6053">
      <w:pPr>
        <w:pStyle w:val="ListParagraph"/>
        <w:numPr>
          <w:ilvl w:val="1"/>
          <w:numId w:val="8"/>
        </w:numPr>
        <w:tabs>
          <w:tab w:val="left" w:pos="360"/>
          <w:tab w:val="left" w:pos="810"/>
        </w:tabs>
        <w:ind w:left="720" w:hanging="540"/>
        <w:jc w:val="both"/>
        <w:rPr>
          <w:rFonts w:eastAsia="Arial" w:cs="Arial"/>
          <w:szCs w:val="20"/>
        </w:rPr>
      </w:pPr>
      <w:r w:rsidRPr="006724A9">
        <w:rPr>
          <w:rFonts w:cs="Arial"/>
        </w:rPr>
        <w:t>Bank statement, if the account name is different from the partner name in the registration, a letter by the organization (on official letterhead, signed and stamped by its authorized signatory) is necessary, certifying that the bank account as per bank statement belongs to the organization under the name registered in the GMS</w:t>
      </w:r>
      <w:r w:rsidRPr="006724A9">
        <w:rPr>
          <w:rFonts w:eastAsia="Arial" w:cs="Arial"/>
          <w:szCs w:val="20"/>
        </w:rPr>
        <w:t>.</w:t>
      </w:r>
    </w:p>
    <w:p w14:paraId="00F7869F" w14:textId="52073F01" w:rsidR="0044212D" w:rsidRPr="006724A9" w:rsidRDefault="0044212D" w:rsidP="00CA6053">
      <w:pPr>
        <w:pStyle w:val="ListParagraph"/>
        <w:numPr>
          <w:ilvl w:val="1"/>
          <w:numId w:val="8"/>
        </w:numPr>
        <w:tabs>
          <w:tab w:val="left" w:pos="360"/>
          <w:tab w:val="left" w:pos="810"/>
        </w:tabs>
        <w:ind w:left="720" w:hanging="540"/>
        <w:jc w:val="both"/>
        <w:rPr>
          <w:rFonts w:eastAsia="Arial" w:cs="Arial"/>
          <w:szCs w:val="20"/>
        </w:rPr>
      </w:pPr>
      <w:r w:rsidRPr="006724A9">
        <w:rPr>
          <w:rFonts w:eastAsia="Arial" w:cs="Arial"/>
          <w:bCs/>
          <w:szCs w:val="20"/>
        </w:rPr>
        <w:t>Identification</w:t>
      </w:r>
      <w:r w:rsidRPr="006724A9">
        <w:rPr>
          <w:bCs/>
        </w:rPr>
        <w:t xml:space="preserve"> documents</w:t>
      </w:r>
      <w:r w:rsidRPr="006724A9">
        <w:t xml:space="preserve"> (copy of passport or Identity Card) and curriculum vitae (CV) of the legal representative </w:t>
      </w:r>
      <w:r w:rsidRPr="006724A9">
        <w:rPr>
          <w:rFonts w:eastAsia="Arial" w:cs="Arial"/>
          <w:szCs w:val="20"/>
        </w:rPr>
        <w:t xml:space="preserve">in country </w:t>
      </w:r>
      <w:r w:rsidRPr="006724A9">
        <w:t xml:space="preserve">of the organization. </w:t>
      </w:r>
    </w:p>
    <w:p w14:paraId="0330A8A6" w14:textId="4A59560B" w:rsidR="00632F88" w:rsidRPr="006724A9" w:rsidRDefault="00632F88">
      <w:pPr>
        <w:spacing w:line="276" w:lineRule="auto"/>
        <w:jc w:val="both"/>
        <w:rPr>
          <w:rFonts w:asciiTheme="minorHAnsi" w:hAnsiTheme="minorHAnsi" w:cs="Arial"/>
          <w:color w:val="000000"/>
          <w:sz w:val="22"/>
          <w:lang w:val="en-GB"/>
        </w:rPr>
      </w:pPr>
      <w:r w:rsidRPr="006724A9">
        <w:rPr>
          <w:rFonts w:asciiTheme="minorHAnsi" w:hAnsiTheme="minorHAnsi" w:cs="Arial"/>
          <w:color w:val="auto"/>
          <w:sz w:val="22"/>
          <w:lang w:val="en-GB"/>
        </w:rPr>
        <w:t>The main aim of this assessment is to ensure that the HFU possesses basic information about the NGO and necessary information regarding the</w:t>
      </w:r>
      <w:r w:rsidR="00651D64" w:rsidRPr="006724A9">
        <w:rPr>
          <w:rFonts w:asciiTheme="minorHAnsi" w:hAnsiTheme="minorHAnsi" w:cs="Arial"/>
          <w:color w:val="auto"/>
          <w:sz w:val="22"/>
          <w:lang w:val="en-GB"/>
        </w:rPr>
        <w:t>ir</w:t>
      </w:r>
      <w:r w:rsidRPr="006724A9">
        <w:rPr>
          <w:rFonts w:asciiTheme="minorHAnsi" w:hAnsiTheme="minorHAnsi" w:cs="Arial"/>
          <w:color w:val="auto"/>
          <w:sz w:val="22"/>
          <w:lang w:val="en-GB"/>
        </w:rPr>
        <w:t xml:space="preserve"> capacities</w:t>
      </w:r>
      <w:r w:rsidR="00651D64" w:rsidRPr="006724A9">
        <w:rPr>
          <w:rFonts w:asciiTheme="minorHAnsi" w:hAnsiTheme="minorHAnsi" w:cs="Arial"/>
          <w:color w:val="auto"/>
          <w:sz w:val="22"/>
          <w:lang w:val="en-GB"/>
        </w:rPr>
        <w:t>.</w:t>
      </w:r>
    </w:p>
    <w:p w14:paraId="06C64367" w14:textId="77777777" w:rsidR="00CD3509" w:rsidRPr="006724A9" w:rsidRDefault="00CD3509">
      <w:pPr>
        <w:pStyle w:val="ListParagraph"/>
        <w:numPr>
          <w:ilvl w:val="0"/>
          <w:numId w:val="20"/>
        </w:numPr>
        <w:jc w:val="both"/>
        <w:rPr>
          <w:rFonts w:eastAsia="PMingLiU" w:cs="Arial"/>
          <w:lang w:eastAsia="zh-TW"/>
        </w:rPr>
      </w:pPr>
      <w:r w:rsidRPr="006724A9">
        <w:rPr>
          <w:rFonts w:eastAsia="PMingLiU" w:cs="Arial"/>
          <w:lang w:eastAsia="zh-TW"/>
        </w:rPr>
        <w:lastRenderedPageBreak/>
        <w:t>Basic information about the organization, including key officials, office locations, annual budget, donors, partners, operational sectors, geographical areas of operation, and the board of trustees;</w:t>
      </w:r>
    </w:p>
    <w:p w14:paraId="7F1487FA" w14:textId="483D57E6" w:rsidR="00CD3509" w:rsidRPr="006724A9" w:rsidRDefault="00CD3509">
      <w:pPr>
        <w:pStyle w:val="ListParagraph"/>
        <w:numPr>
          <w:ilvl w:val="0"/>
          <w:numId w:val="20"/>
        </w:numPr>
        <w:jc w:val="both"/>
        <w:rPr>
          <w:rFonts w:eastAsia="PMingLiU" w:cs="Arial"/>
          <w:lang w:eastAsia="zh-TW"/>
        </w:rPr>
      </w:pPr>
      <w:r w:rsidRPr="006724A9">
        <w:rPr>
          <w:rFonts w:eastAsia="PMingLiU" w:cs="Arial"/>
          <w:lang w:eastAsia="zh-TW"/>
        </w:rPr>
        <w:t xml:space="preserve">Five </w:t>
      </w:r>
      <w:r w:rsidR="000A7F27" w:rsidRPr="006724A9">
        <w:rPr>
          <w:rFonts w:eastAsia="PMingLiU" w:cs="Arial"/>
          <w:lang w:eastAsia="zh-TW"/>
        </w:rPr>
        <w:t>JHF</w:t>
      </w:r>
      <w:r w:rsidRPr="006724A9">
        <w:rPr>
          <w:rFonts w:eastAsia="PMingLiU" w:cs="Arial"/>
          <w:lang w:eastAsia="zh-TW"/>
        </w:rPr>
        <w:t xml:space="preserve"> standard declarations signed and dated by the legal representative of the organization; </w:t>
      </w:r>
    </w:p>
    <w:p w14:paraId="51B17F8D" w14:textId="77777777" w:rsidR="00CD3509" w:rsidRPr="006724A9" w:rsidRDefault="00CD3509">
      <w:pPr>
        <w:pStyle w:val="ListParagraph"/>
        <w:numPr>
          <w:ilvl w:val="0"/>
          <w:numId w:val="20"/>
        </w:numPr>
        <w:jc w:val="both"/>
        <w:rPr>
          <w:rFonts w:eastAsia="PMingLiU" w:cs="Arial"/>
          <w:lang w:eastAsia="zh-TW"/>
        </w:rPr>
      </w:pPr>
      <w:r w:rsidRPr="006724A9">
        <w:rPr>
          <w:rFonts w:eastAsia="PMingLiU" w:cs="Arial"/>
          <w:lang w:eastAsia="zh-TW"/>
        </w:rPr>
        <w:t>A bank statement or a signed letter from the bank from a USD account;</w:t>
      </w:r>
    </w:p>
    <w:p w14:paraId="21771645" w14:textId="77777777" w:rsidR="00CD3509" w:rsidRPr="006724A9" w:rsidRDefault="00CD3509">
      <w:pPr>
        <w:pStyle w:val="ListParagraph"/>
        <w:numPr>
          <w:ilvl w:val="0"/>
          <w:numId w:val="20"/>
        </w:numPr>
        <w:jc w:val="both"/>
        <w:rPr>
          <w:rFonts w:eastAsia="PMingLiU" w:cs="Arial"/>
          <w:lang w:eastAsia="zh-TW"/>
        </w:rPr>
      </w:pPr>
      <w:r w:rsidRPr="006724A9">
        <w:rPr>
          <w:rFonts w:eastAsia="PMingLiU" w:cs="Arial"/>
          <w:lang w:eastAsia="zh-TW"/>
        </w:rPr>
        <w:t>Identification documents, such as a copy of the passport or identity card and a curriculum vitae of the legal representative of the organization;</w:t>
      </w:r>
    </w:p>
    <w:p w14:paraId="709E2AEE" w14:textId="5C7F9D63" w:rsidR="00CD3509" w:rsidRPr="006724A9" w:rsidRDefault="00CD3509">
      <w:pPr>
        <w:pStyle w:val="ListParagraph"/>
        <w:numPr>
          <w:ilvl w:val="0"/>
          <w:numId w:val="20"/>
        </w:numPr>
        <w:jc w:val="both"/>
        <w:rPr>
          <w:rFonts w:cs="Arial"/>
          <w:color w:val="000000"/>
        </w:rPr>
      </w:pPr>
      <w:r w:rsidRPr="006724A9">
        <w:rPr>
          <w:rFonts w:eastAsia="PMingLiU" w:cs="Arial"/>
          <w:lang w:eastAsia="zh-TW"/>
        </w:rPr>
        <w:t>Verification of a valid NGO registration</w:t>
      </w:r>
      <w:r w:rsidRPr="006724A9">
        <w:rPr>
          <w:rFonts w:cs="Arial"/>
          <w:color w:val="000000"/>
        </w:rPr>
        <w:t xml:space="preserve"> in </w:t>
      </w:r>
      <w:r w:rsidR="000A7F27" w:rsidRPr="006724A9">
        <w:rPr>
          <w:rFonts w:cs="Arial"/>
          <w:color w:val="000000"/>
        </w:rPr>
        <w:t>Jordan</w:t>
      </w:r>
      <w:r w:rsidRPr="006724A9">
        <w:rPr>
          <w:rFonts w:cs="Arial"/>
          <w:color w:val="000000"/>
        </w:rPr>
        <w:t xml:space="preserve"> and/or another member state.</w:t>
      </w:r>
    </w:p>
    <w:p w14:paraId="7EE1F2CE" w14:textId="77777777" w:rsidR="00CD3509" w:rsidRPr="006724A9" w:rsidRDefault="00CD3509">
      <w:pPr>
        <w:spacing w:line="276" w:lineRule="auto"/>
        <w:jc w:val="both"/>
        <w:rPr>
          <w:rFonts w:asciiTheme="minorHAnsi" w:hAnsiTheme="minorHAnsi" w:cs="Arial"/>
          <w:b/>
          <w:bCs/>
          <w:color w:val="000000"/>
          <w:sz w:val="22"/>
          <w:lang w:val="en-GB"/>
        </w:rPr>
      </w:pPr>
      <w:r w:rsidRPr="006724A9">
        <w:rPr>
          <w:rFonts w:asciiTheme="minorHAnsi" w:hAnsiTheme="minorHAnsi" w:cs="Arial"/>
          <w:color w:val="000000"/>
          <w:sz w:val="22"/>
          <w:lang w:val="en-GB"/>
        </w:rPr>
        <w:t xml:space="preserve">The HFU will conduct a preliminary review of the application and documents submitted to ensure that only </w:t>
      </w:r>
      <w:r w:rsidRPr="00050D0A">
        <w:rPr>
          <w:rFonts w:asciiTheme="minorHAnsi" w:eastAsia="PMingLiU" w:hAnsiTheme="minorHAnsi" w:cs="Arial"/>
          <w:color w:val="auto"/>
          <w:sz w:val="22"/>
          <w:lang w:val="en-GB" w:eastAsia="zh-TW"/>
        </w:rPr>
        <w:t>organizations</w:t>
      </w:r>
      <w:r w:rsidRPr="006724A9">
        <w:rPr>
          <w:rFonts w:asciiTheme="minorHAnsi" w:hAnsiTheme="minorHAnsi" w:cs="Arial"/>
          <w:color w:val="000000"/>
          <w:sz w:val="22"/>
          <w:lang w:val="en-GB"/>
        </w:rPr>
        <w:t xml:space="preserve"> that are able to meet these minimum requirements will be recommended for Step Two, the capacity assessment.</w:t>
      </w:r>
    </w:p>
    <w:p w14:paraId="39659691" w14:textId="77777777" w:rsidR="000D75AE" w:rsidRPr="006724A9" w:rsidRDefault="000D75AE">
      <w:pPr>
        <w:jc w:val="both"/>
        <w:rPr>
          <w:rFonts w:asciiTheme="minorHAnsi" w:hAnsiTheme="minorHAnsi" w:cs="Arial"/>
          <w:b/>
          <w:color w:val="auto"/>
          <w:sz w:val="22"/>
          <w:lang w:val="en-GB"/>
        </w:rPr>
      </w:pPr>
    </w:p>
    <w:p w14:paraId="747F60D9" w14:textId="4FCBDAE1" w:rsidR="007D00DB" w:rsidRPr="006724A9" w:rsidRDefault="00632F88">
      <w:pPr>
        <w:jc w:val="both"/>
        <w:rPr>
          <w:rFonts w:asciiTheme="minorHAnsi" w:hAnsiTheme="minorHAnsi" w:cs="Arial"/>
          <w:b/>
          <w:color w:val="auto"/>
          <w:sz w:val="22"/>
          <w:lang w:val="en-GB"/>
        </w:rPr>
      </w:pPr>
      <w:r w:rsidRPr="006724A9">
        <w:rPr>
          <w:rFonts w:asciiTheme="minorHAnsi" w:hAnsiTheme="minorHAnsi" w:cs="Arial"/>
          <w:b/>
          <w:color w:val="auto"/>
          <w:sz w:val="22"/>
          <w:lang w:val="en-GB"/>
        </w:rPr>
        <w:t xml:space="preserve">Capacity </w:t>
      </w:r>
      <w:r w:rsidR="005412C3" w:rsidRPr="006724A9">
        <w:rPr>
          <w:rFonts w:asciiTheme="minorHAnsi" w:hAnsiTheme="minorHAnsi" w:cs="Arial"/>
          <w:b/>
          <w:color w:val="auto"/>
          <w:sz w:val="22"/>
          <w:lang w:val="en-GB"/>
        </w:rPr>
        <w:t>A</w:t>
      </w:r>
      <w:r w:rsidRPr="006724A9">
        <w:rPr>
          <w:rFonts w:asciiTheme="minorHAnsi" w:hAnsiTheme="minorHAnsi" w:cs="Arial"/>
          <w:b/>
          <w:color w:val="auto"/>
          <w:sz w:val="22"/>
          <w:lang w:val="en-GB"/>
        </w:rPr>
        <w:t xml:space="preserve">ssessment </w:t>
      </w:r>
      <w:r w:rsidR="005412C3" w:rsidRPr="006724A9">
        <w:rPr>
          <w:rFonts w:asciiTheme="minorHAnsi" w:hAnsiTheme="minorHAnsi" w:cs="Arial"/>
          <w:b/>
          <w:color w:val="auto"/>
          <w:sz w:val="22"/>
          <w:lang w:val="en-GB"/>
        </w:rPr>
        <w:t>P</w:t>
      </w:r>
      <w:r w:rsidRPr="006724A9">
        <w:rPr>
          <w:rFonts w:asciiTheme="minorHAnsi" w:hAnsiTheme="minorHAnsi" w:cs="Arial"/>
          <w:b/>
          <w:color w:val="auto"/>
          <w:sz w:val="22"/>
          <w:lang w:val="en-GB"/>
        </w:rPr>
        <w:t>rocesses</w:t>
      </w:r>
    </w:p>
    <w:p w14:paraId="2E22E0C0" w14:textId="77777777" w:rsidR="00A60228" w:rsidRPr="006724A9" w:rsidRDefault="00A60228">
      <w:pPr>
        <w:spacing w:line="276" w:lineRule="auto"/>
        <w:jc w:val="both"/>
        <w:rPr>
          <w:rFonts w:asciiTheme="minorHAnsi" w:hAnsiTheme="minorHAnsi" w:cs="Arial"/>
          <w:color w:val="000000"/>
          <w:sz w:val="22"/>
          <w:lang w:val="en-GB"/>
        </w:rPr>
      </w:pPr>
    </w:p>
    <w:p w14:paraId="4475C5ED" w14:textId="6046B644" w:rsidR="00F21321" w:rsidRPr="006724A9" w:rsidRDefault="00F21321" w:rsidP="00A60228">
      <w:pPr>
        <w:spacing w:line="276" w:lineRule="auto"/>
        <w:jc w:val="both"/>
        <w:rPr>
          <w:rFonts w:asciiTheme="minorHAnsi" w:hAnsiTheme="minorHAnsi" w:cs="Arial"/>
          <w:color w:val="000000"/>
          <w:sz w:val="22"/>
          <w:lang w:val="en-GB"/>
        </w:rPr>
      </w:pPr>
      <w:r w:rsidRPr="006724A9">
        <w:rPr>
          <w:rFonts w:asciiTheme="minorHAnsi" w:hAnsiTheme="minorHAnsi" w:cs="Arial"/>
          <w:color w:val="000000"/>
          <w:sz w:val="22"/>
          <w:lang w:val="en-GB"/>
        </w:rPr>
        <w:t xml:space="preserve">Following </w:t>
      </w:r>
      <w:r w:rsidR="005412C3" w:rsidRPr="006724A9">
        <w:rPr>
          <w:rFonts w:asciiTheme="minorHAnsi" w:hAnsiTheme="minorHAnsi" w:cs="Arial"/>
          <w:color w:val="000000"/>
          <w:sz w:val="22"/>
          <w:lang w:val="en-GB"/>
        </w:rPr>
        <w:t xml:space="preserve">the </w:t>
      </w:r>
      <w:r w:rsidRPr="006724A9">
        <w:rPr>
          <w:rFonts w:asciiTheme="minorHAnsi" w:hAnsiTheme="minorHAnsi" w:cs="Arial"/>
          <w:color w:val="000000"/>
          <w:sz w:val="22"/>
          <w:lang w:val="en-GB"/>
        </w:rPr>
        <w:t>successful completion of Step One</w:t>
      </w:r>
      <w:r w:rsidR="00F161F8" w:rsidRPr="006724A9">
        <w:rPr>
          <w:rFonts w:asciiTheme="minorHAnsi" w:hAnsiTheme="minorHAnsi" w:cs="Arial"/>
          <w:color w:val="000000"/>
          <w:sz w:val="22"/>
          <w:lang w:val="en-GB"/>
        </w:rPr>
        <w:t xml:space="preserve"> and </w:t>
      </w:r>
      <w:r w:rsidR="00A60228" w:rsidRPr="006724A9">
        <w:rPr>
          <w:rFonts w:asciiTheme="minorHAnsi" w:hAnsiTheme="minorHAnsi" w:cs="Arial"/>
          <w:color w:val="000000"/>
          <w:sz w:val="22"/>
          <w:lang w:val="en-GB"/>
        </w:rPr>
        <w:t>T</w:t>
      </w:r>
      <w:r w:rsidR="00F161F8" w:rsidRPr="006724A9">
        <w:rPr>
          <w:rFonts w:asciiTheme="minorHAnsi" w:hAnsiTheme="minorHAnsi" w:cs="Arial"/>
          <w:color w:val="000000"/>
          <w:sz w:val="22"/>
          <w:lang w:val="en-GB"/>
        </w:rPr>
        <w:t>wo</w:t>
      </w:r>
      <w:r w:rsidRPr="006724A9">
        <w:rPr>
          <w:rFonts w:asciiTheme="minorHAnsi" w:hAnsiTheme="minorHAnsi" w:cs="Arial"/>
          <w:color w:val="000000"/>
          <w:sz w:val="22"/>
          <w:lang w:val="en-GB"/>
        </w:rPr>
        <w:t xml:space="preserve">, the HFU will request the prospective implementing partner to submit the full package of documentation required to complete the capacity assessment application.  The HFU will use this information to conduct a capacity assessment specifically tailored for the </w:t>
      </w:r>
      <w:r w:rsidR="00A61CC1" w:rsidRPr="006724A9">
        <w:rPr>
          <w:rFonts w:asciiTheme="minorHAnsi" w:hAnsiTheme="minorHAnsi" w:cs="Arial"/>
          <w:color w:val="000000"/>
          <w:sz w:val="22"/>
          <w:lang w:val="en-GB"/>
        </w:rPr>
        <w:t>JHF</w:t>
      </w:r>
      <w:r w:rsidRPr="006724A9">
        <w:rPr>
          <w:rFonts w:asciiTheme="minorHAnsi" w:hAnsiTheme="minorHAnsi" w:cs="Arial"/>
          <w:color w:val="000000"/>
          <w:sz w:val="22"/>
          <w:lang w:val="en-GB"/>
        </w:rPr>
        <w:t xml:space="preserve"> and the </w:t>
      </w:r>
      <w:r w:rsidR="00D07539" w:rsidRPr="006724A9">
        <w:rPr>
          <w:rFonts w:asciiTheme="minorHAnsi" w:hAnsiTheme="minorHAnsi" w:cs="Arial"/>
          <w:color w:val="000000"/>
          <w:sz w:val="22"/>
          <w:lang w:val="en-GB"/>
        </w:rPr>
        <w:t xml:space="preserve">Jordan </w:t>
      </w:r>
      <w:r w:rsidR="00686600" w:rsidRPr="006724A9">
        <w:rPr>
          <w:rFonts w:asciiTheme="minorHAnsi" w:hAnsiTheme="minorHAnsi" w:cs="Arial"/>
          <w:color w:val="000000"/>
          <w:sz w:val="22"/>
          <w:lang w:val="en-GB"/>
        </w:rPr>
        <w:t xml:space="preserve">operational environment.   </w:t>
      </w:r>
      <w:r w:rsidRPr="006724A9">
        <w:rPr>
          <w:rFonts w:asciiTheme="minorHAnsi" w:hAnsiTheme="minorHAnsi" w:cs="Arial"/>
          <w:color w:val="000000"/>
          <w:sz w:val="22"/>
          <w:lang w:val="en-GB"/>
        </w:rPr>
        <w:t xml:space="preserve">The </w:t>
      </w:r>
      <w:r w:rsidR="000D75AE" w:rsidRPr="006724A9">
        <w:rPr>
          <w:rFonts w:asciiTheme="minorHAnsi" w:hAnsiTheme="minorHAnsi" w:cs="Arial"/>
          <w:color w:val="000000"/>
          <w:sz w:val="22"/>
          <w:lang w:val="en-GB"/>
        </w:rPr>
        <w:t xml:space="preserve">organisational </w:t>
      </w:r>
      <w:r w:rsidRPr="006724A9">
        <w:rPr>
          <w:rFonts w:asciiTheme="minorHAnsi" w:hAnsiTheme="minorHAnsi" w:cs="Arial"/>
          <w:color w:val="000000"/>
          <w:sz w:val="22"/>
          <w:lang w:val="en-GB"/>
        </w:rPr>
        <w:t xml:space="preserve">information requested under the capacity assessment is much more comprehensive than the </w:t>
      </w:r>
      <w:r w:rsidR="000D75AE" w:rsidRPr="006724A9">
        <w:rPr>
          <w:rFonts w:asciiTheme="minorHAnsi" w:hAnsiTheme="minorHAnsi" w:cs="Arial"/>
          <w:color w:val="000000"/>
          <w:sz w:val="22"/>
          <w:lang w:val="en-GB"/>
        </w:rPr>
        <w:t xml:space="preserve">information requested through the </w:t>
      </w:r>
      <w:r w:rsidR="005412C3" w:rsidRPr="006724A9">
        <w:rPr>
          <w:rFonts w:asciiTheme="minorHAnsi" w:hAnsiTheme="minorHAnsi" w:cs="Arial"/>
          <w:color w:val="000000"/>
          <w:sz w:val="22"/>
          <w:lang w:val="en-GB"/>
        </w:rPr>
        <w:t>d</w:t>
      </w:r>
      <w:r w:rsidRPr="006724A9">
        <w:rPr>
          <w:rFonts w:asciiTheme="minorHAnsi" w:hAnsiTheme="minorHAnsi" w:cs="Arial"/>
          <w:color w:val="000000"/>
          <w:sz w:val="22"/>
          <w:lang w:val="en-GB"/>
        </w:rPr>
        <w:t xml:space="preserve">ue </w:t>
      </w:r>
      <w:r w:rsidR="005412C3" w:rsidRPr="006724A9">
        <w:rPr>
          <w:rFonts w:asciiTheme="minorHAnsi" w:hAnsiTheme="minorHAnsi" w:cs="Arial"/>
          <w:color w:val="000000"/>
          <w:sz w:val="22"/>
          <w:lang w:val="en-GB"/>
        </w:rPr>
        <w:t>d</w:t>
      </w:r>
      <w:r w:rsidRPr="006724A9">
        <w:rPr>
          <w:rFonts w:asciiTheme="minorHAnsi" w:hAnsiTheme="minorHAnsi" w:cs="Arial"/>
          <w:color w:val="000000"/>
          <w:sz w:val="22"/>
          <w:lang w:val="en-GB"/>
        </w:rPr>
        <w:t>iligence, and includes annual reports, financial statements, audit reports, policy documents and other information.  The complete list of required documentation is included under</w:t>
      </w:r>
      <w:r w:rsidRPr="006724A9">
        <w:rPr>
          <w:rFonts w:asciiTheme="minorHAnsi" w:hAnsiTheme="minorHAnsi" w:cs="Arial"/>
          <w:sz w:val="22"/>
          <w:lang w:val="en-GB"/>
        </w:rPr>
        <w:t xml:space="preserve"> </w:t>
      </w:r>
      <w:r w:rsidRPr="006724A9">
        <w:rPr>
          <w:rFonts w:asciiTheme="minorHAnsi" w:hAnsiTheme="minorHAnsi" w:cs="Arial"/>
          <w:color w:val="000000"/>
          <w:sz w:val="22"/>
          <w:lang w:val="en-GB"/>
        </w:rPr>
        <w:t xml:space="preserve">Annex </w:t>
      </w:r>
      <w:r w:rsidR="00733C30" w:rsidRPr="006724A9">
        <w:rPr>
          <w:rFonts w:asciiTheme="minorHAnsi" w:hAnsiTheme="minorHAnsi" w:cs="Arial"/>
          <w:color w:val="000000"/>
          <w:sz w:val="22"/>
          <w:lang w:val="en-GB"/>
        </w:rPr>
        <w:t>5,7</w:t>
      </w:r>
      <w:r w:rsidRPr="006724A9">
        <w:rPr>
          <w:rFonts w:asciiTheme="minorHAnsi" w:hAnsiTheme="minorHAnsi" w:cs="Arial"/>
          <w:color w:val="000000"/>
          <w:sz w:val="22"/>
          <w:lang w:val="en-GB"/>
        </w:rPr>
        <w:t xml:space="preserve">: Due Diligence and Capacity Assessment Application.  </w:t>
      </w:r>
    </w:p>
    <w:p w14:paraId="04EC9451" w14:textId="45B8C2DC" w:rsidR="00686600" w:rsidRPr="006724A9" w:rsidRDefault="008006A6" w:rsidP="00297F21">
      <w:pPr>
        <w:pStyle w:val="Default"/>
        <w:widowControl/>
        <w:spacing w:after="120"/>
        <w:jc w:val="both"/>
        <w:rPr>
          <w:rFonts w:asciiTheme="minorHAnsi" w:hAnsiTheme="minorHAnsi" w:cs="Arial"/>
          <w:sz w:val="22"/>
          <w:szCs w:val="22"/>
          <w:lang w:val="en-GB"/>
        </w:rPr>
      </w:pPr>
      <w:r w:rsidRPr="006724A9">
        <w:rPr>
          <w:rFonts w:asciiTheme="minorHAnsi" w:hAnsiTheme="minorHAnsi" w:cs="Arial"/>
          <w:sz w:val="22"/>
          <w:szCs w:val="22"/>
          <w:lang w:val="en-GB"/>
        </w:rPr>
        <w:t xml:space="preserve"> </w:t>
      </w:r>
    </w:p>
    <w:p w14:paraId="7E9045E0" w14:textId="13CB397B" w:rsidR="00F21321" w:rsidRPr="006724A9" w:rsidRDefault="00F21321" w:rsidP="008006A6">
      <w:pPr>
        <w:pStyle w:val="Default"/>
        <w:widowControl/>
        <w:spacing w:after="120" w:line="276" w:lineRule="auto"/>
        <w:jc w:val="both"/>
        <w:rPr>
          <w:rFonts w:asciiTheme="minorHAnsi" w:hAnsiTheme="minorHAnsi" w:cs="Arial"/>
          <w:color w:val="auto"/>
          <w:sz w:val="22"/>
          <w:lang w:val="en-GB"/>
        </w:rPr>
      </w:pPr>
      <w:r w:rsidRPr="006724A9">
        <w:rPr>
          <w:rFonts w:asciiTheme="minorHAnsi" w:hAnsiTheme="minorHAnsi" w:cs="Arial"/>
          <w:sz w:val="22"/>
          <w:szCs w:val="22"/>
          <w:lang w:val="en-GB"/>
        </w:rPr>
        <w:t>The NGO capacity assessment will be carried out by the OCHA HFU.  The capacity assessment methodology includes a desk review of the documentation received from the organi</w:t>
      </w:r>
      <w:r w:rsidR="005412C3" w:rsidRPr="006724A9">
        <w:rPr>
          <w:rFonts w:asciiTheme="minorHAnsi" w:hAnsiTheme="minorHAnsi" w:cs="Arial"/>
          <w:sz w:val="22"/>
          <w:szCs w:val="22"/>
          <w:lang w:val="en-GB"/>
        </w:rPr>
        <w:t>s</w:t>
      </w:r>
      <w:r w:rsidRPr="006724A9">
        <w:rPr>
          <w:rFonts w:asciiTheme="minorHAnsi" w:hAnsiTheme="minorHAnsi" w:cs="Arial"/>
          <w:sz w:val="22"/>
          <w:szCs w:val="22"/>
          <w:lang w:val="en-GB"/>
        </w:rPr>
        <w:t xml:space="preserve">ation, interviews with key informants and, as required and </w:t>
      </w:r>
      <w:r w:rsidR="005412C3" w:rsidRPr="006724A9">
        <w:rPr>
          <w:rFonts w:asciiTheme="minorHAnsi" w:hAnsiTheme="minorHAnsi" w:cs="Arial"/>
          <w:sz w:val="22"/>
          <w:szCs w:val="22"/>
          <w:lang w:val="en-GB"/>
        </w:rPr>
        <w:t xml:space="preserve">to the extent </w:t>
      </w:r>
      <w:r w:rsidRPr="006724A9">
        <w:rPr>
          <w:rFonts w:asciiTheme="minorHAnsi" w:hAnsiTheme="minorHAnsi" w:cs="Arial"/>
          <w:sz w:val="22"/>
          <w:szCs w:val="22"/>
          <w:lang w:val="en-GB"/>
        </w:rPr>
        <w:t>possible, visits to the organi</w:t>
      </w:r>
      <w:r w:rsidR="005412C3" w:rsidRPr="006724A9">
        <w:rPr>
          <w:rFonts w:asciiTheme="minorHAnsi" w:hAnsiTheme="minorHAnsi" w:cs="Arial"/>
          <w:sz w:val="22"/>
          <w:szCs w:val="22"/>
          <w:lang w:val="en-GB"/>
        </w:rPr>
        <w:t>s</w:t>
      </w:r>
      <w:r w:rsidRPr="006724A9">
        <w:rPr>
          <w:rFonts w:asciiTheme="minorHAnsi" w:hAnsiTheme="minorHAnsi" w:cs="Arial"/>
          <w:sz w:val="22"/>
          <w:szCs w:val="22"/>
          <w:lang w:val="en-GB"/>
        </w:rPr>
        <w:t>ation’s main office or sub-offices/regional offices where interviews will be conducted with staff members, systems verified and a</w:t>
      </w:r>
      <w:r w:rsidR="00686600" w:rsidRPr="006724A9">
        <w:rPr>
          <w:rFonts w:asciiTheme="minorHAnsi" w:hAnsiTheme="minorHAnsi" w:cs="Arial"/>
          <w:sz w:val="22"/>
          <w:szCs w:val="22"/>
          <w:lang w:val="en-GB"/>
        </w:rPr>
        <w:t xml:space="preserve">dditional documents requested.   </w:t>
      </w:r>
      <w:r w:rsidR="000A7F27" w:rsidRPr="006724A9">
        <w:rPr>
          <w:rFonts w:asciiTheme="minorHAnsi" w:hAnsiTheme="minorHAnsi" w:cs="Arial"/>
          <w:color w:val="auto"/>
          <w:sz w:val="22"/>
          <w:lang w:val="en-GB"/>
        </w:rPr>
        <w:t xml:space="preserve">The </w:t>
      </w:r>
      <w:r w:rsidR="000A7F27" w:rsidRPr="006724A9">
        <w:rPr>
          <w:rFonts w:asciiTheme="minorHAnsi" w:hAnsiTheme="minorHAnsi" w:cs="Arial"/>
          <w:sz w:val="22"/>
          <w:lang w:val="en-GB"/>
        </w:rPr>
        <w:t>capacity assessment uses a standardised assessment process to determine whether an NGO has a sufficient level of institutional, managerial, financial and technical capaci</w:t>
      </w:r>
      <w:r w:rsidR="00686600" w:rsidRPr="006724A9">
        <w:rPr>
          <w:rFonts w:asciiTheme="minorHAnsi" w:hAnsiTheme="minorHAnsi" w:cs="Arial"/>
          <w:sz w:val="22"/>
          <w:lang w:val="en-GB"/>
        </w:rPr>
        <w:t>ty to be considered for funding</w:t>
      </w:r>
      <w:r w:rsidR="000A7F27" w:rsidRPr="006724A9">
        <w:rPr>
          <w:rFonts w:asciiTheme="minorHAnsi" w:hAnsiTheme="minorHAnsi" w:cs="Arial"/>
          <w:sz w:val="22"/>
          <w:lang w:val="en-GB"/>
        </w:rPr>
        <w:t xml:space="preserve">.  Organisations found to be eligible are categorised according to a specific risk level. The principle is that the higher the risk, the more stringent assurance mechanisms will apply. The system encourages improvements in capacity as partners can migrate to lower risk levels through good performance and by addressing capacity weaknesses. The score </w:t>
      </w:r>
      <w:r w:rsidR="00686600" w:rsidRPr="006724A9">
        <w:rPr>
          <w:rFonts w:asciiTheme="minorHAnsi" w:hAnsiTheme="minorHAnsi" w:cs="Arial"/>
          <w:sz w:val="22"/>
          <w:lang w:val="en-GB"/>
        </w:rPr>
        <w:t>bands of each risk level rating</w:t>
      </w:r>
      <w:r w:rsidR="000A7F27" w:rsidRPr="006724A9">
        <w:rPr>
          <w:rFonts w:asciiTheme="minorHAnsi" w:hAnsiTheme="minorHAnsi" w:cs="Arial"/>
          <w:sz w:val="22"/>
          <w:lang w:val="en-GB"/>
        </w:rPr>
        <w:t xml:space="preserve"> are low, medium</w:t>
      </w:r>
      <w:r w:rsidR="000A7F27" w:rsidRPr="006724A9">
        <w:rPr>
          <w:rFonts w:asciiTheme="minorHAnsi" w:hAnsiTheme="minorHAnsi" w:cs="Arial"/>
          <w:color w:val="auto"/>
          <w:sz w:val="22"/>
          <w:lang w:val="en-GB"/>
        </w:rPr>
        <w:t>, and high</w:t>
      </w:r>
      <w:r w:rsidR="00686600" w:rsidRPr="006724A9">
        <w:rPr>
          <w:rFonts w:asciiTheme="minorHAnsi" w:hAnsiTheme="minorHAnsi" w:cs="Arial"/>
          <w:color w:val="auto"/>
          <w:sz w:val="22"/>
          <w:lang w:val="en-GB"/>
        </w:rPr>
        <w:t xml:space="preserve"> (see Table 4: Partner Risk Levels)</w:t>
      </w:r>
      <w:r w:rsidR="000A7F27" w:rsidRPr="006724A9">
        <w:rPr>
          <w:rFonts w:asciiTheme="minorHAnsi" w:hAnsiTheme="minorHAnsi" w:cs="Arial"/>
          <w:color w:val="auto"/>
          <w:sz w:val="22"/>
          <w:lang w:val="en-GB"/>
        </w:rPr>
        <w:t>.</w:t>
      </w:r>
    </w:p>
    <w:p w14:paraId="22FA66CD" w14:textId="77777777" w:rsidR="00686600" w:rsidRPr="006724A9" w:rsidRDefault="00686600" w:rsidP="00297F21">
      <w:pPr>
        <w:contextualSpacing/>
        <w:jc w:val="both"/>
        <w:rPr>
          <w:rFonts w:asciiTheme="minorHAnsi" w:hAnsiTheme="minorHAnsi" w:cs="Arial"/>
          <w:b/>
          <w:bCs/>
          <w:color w:val="auto"/>
          <w:sz w:val="22"/>
          <w:szCs w:val="24"/>
          <w:lang w:val="en-GB"/>
        </w:rPr>
      </w:pPr>
      <w:r w:rsidRPr="006724A9">
        <w:rPr>
          <w:rFonts w:asciiTheme="minorHAnsi" w:hAnsiTheme="minorHAnsi" w:cs="Arial"/>
          <w:b/>
          <w:bCs/>
          <w:color w:val="auto"/>
          <w:sz w:val="22"/>
          <w:szCs w:val="24"/>
          <w:lang w:val="en-GB"/>
        </w:rPr>
        <w:t>Table 4:</w:t>
      </w:r>
      <w:r w:rsidRPr="006724A9">
        <w:rPr>
          <w:rFonts w:asciiTheme="minorHAnsi" w:hAnsiTheme="minorHAnsi" w:cs="Arial"/>
          <w:color w:val="auto"/>
          <w:sz w:val="22"/>
          <w:szCs w:val="24"/>
          <w:lang w:val="en-GB"/>
        </w:rPr>
        <w:t xml:space="preserve"> </w:t>
      </w:r>
      <w:r w:rsidRPr="006724A9">
        <w:rPr>
          <w:rFonts w:asciiTheme="minorHAnsi" w:hAnsiTheme="minorHAnsi" w:cs="Arial"/>
          <w:b/>
          <w:bCs/>
          <w:color w:val="auto"/>
          <w:sz w:val="22"/>
          <w:szCs w:val="24"/>
          <w:lang w:val="en-GB"/>
        </w:rPr>
        <w:t>Partner Risk Levels</w:t>
      </w:r>
    </w:p>
    <w:p w14:paraId="7B4696FB" w14:textId="77777777" w:rsidR="00686600" w:rsidRPr="006724A9" w:rsidRDefault="00686600" w:rsidP="00C85EC7">
      <w:pPr>
        <w:ind w:left="720"/>
        <w:contextualSpacing/>
        <w:jc w:val="both"/>
        <w:rPr>
          <w:rFonts w:asciiTheme="minorHAnsi" w:hAnsiTheme="minorHAnsi" w:cs="Arial"/>
          <w:b/>
          <w:bCs/>
          <w:sz w:val="22"/>
          <w:szCs w:val="24"/>
          <w:lang w:val="en-GB"/>
        </w:rPr>
      </w:pP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351"/>
        <w:gridCol w:w="6605"/>
      </w:tblGrid>
      <w:tr w:rsidR="00686600" w:rsidRPr="006724A9" w14:paraId="5F67D784" w14:textId="77777777" w:rsidTr="00C27F96">
        <w:trPr>
          <w:trHeight w:val="454"/>
          <w:jc w:val="center"/>
        </w:trPr>
        <w:tc>
          <w:tcPr>
            <w:tcW w:w="1524" w:type="dxa"/>
            <w:tcBorders>
              <w:bottom w:val="single" w:sz="4" w:space="0" w:color="000000"/>
              <w:tl2br w:val="nil"/>
            </w:tcBorders>
            <w:shd w:val="clear" w:color="auto" w:fill="8DB3E2" w:themeFill="text2" w:themeFillTint="66"/>
            <w:vAlign w:val="center"/>
          </w:tcPr>
          <w:p w14:paraId="5E1B0ED5" w14:textId="77777777" w:rsidR="00686600" w:rsidRPr="006724A9" w:rsidRDefault="00686600" w:rsidP="00297F21">
            <w:pPr>
              <w:jc w:val="both"/>
              <w:rPr>
                <w:rFonts w:asciiTheme="minorHAnsi" w:hAnsiTheme="minorHAnsi" w:cs="Arial"/>
                <w:color w:val="000000" w:themeColor="text1"/>
                <w:sz w:val="22"/>
                <w:lang w:val="en-GB"/>
              </w:rPr>
            </w:pPr>
          </w:p>
        </w:tc>
        <w:tc>
          <w:tcPr>
            <w:tcW w:w="1351" w:type="dxa"/>
            <w:tcBorders>
              <w:bottom w:val="single" w:sz="4" w:space="0" w:color="000000"/>
            </w:tcBorders>
            <w:shd w:val="clear" w:color="auto" w:fill="8DB3E2" w:themeFill="text2" w:themeFillTint="66"/>
            <w:vAlign w:val="center"/>
          </w:tcPr>
          <w:p w14:paraId="4F14FC56" w14:textId="77777777" w:rsidR="00686600" w:rsidRPr="006724A9" w:rsidRDefault="00686600" w:rsidP="00C27F96">
            <w:pPr>
              <w:rPr>
                <w:rFonts w:asciiTheme="minorHAnsi" w:hAnsiTheme="minorHAnsi" w:cs="Arial"/>
                <w:b/>
                <w:color w:val="000000" w:themeColor="text1"/>
                <w:sz w:val="22"/>
                <w:lang w:val="en-GB"/>
              </w:rPr>
            </w:pPr>
            <w:r w:rsidRPr="006724A9">
              <w:rPr>
                <w:rFonts w:asciiTheme="minorHAnsi" w:hAnsiTheme="minorHAnsi" w:cs="Arial"/>
                <w:b/>
                <w:color w:val="000000" w:themeColor="text1"/>
                <w:sz w:val="22"/>
                <w:lang w:val="en-GB"/>
              </w:rPr>
              <w:t>Scoring in Points</w:t>
            </w:r>
          </w:p>
        </w:tc>
        <w:tc>
          <w:tcPr>
            <w:tcW w:w="6605" w:type="dxa"/>
            <w:tcBorders>
              <w:bottom w:val="single" w:sz="4" w:space="0" w:color="000000"/>
            </w:tcBorders>
            <w:shd w:val="clear" w:color="auto" w:fill="8DB3E2" w:themeFill="text2" w:themeFillTint="66"/>
            <w:vAlign w:val="center"/>
          </w:tcPr>
          <w:p w14:paraId="73214BDA" w14:textId="77777777" w:rsidR="00686600" w:rsidRPr="006724A9" w:rsidRDefault="00686600" w:rsidP="00297F21">
            <w:pPr>
              <w:jc w:val="both"/>
              <w:rPr>
                <w:rFonts w:asciiTheme="minorHAnsi" w:hAnsiTheme="minorHAnsi" w:cs="Arial"/>
                <w:b/>
                <w:color w:val="000000" w:themeColor="text1"/>
                <w:sz w:val="22"/>
                <w:lang w:val="en-GB"/>
              </w:rPr>
            </w:pPr>
            <w:r w:rsidRPr="006724A9">
              <w:rPr>
                <w:rFonts w:asciiTheme="minorHAnsi" w:hAnsiTheme="minorHAnsi" w:cs="Arial"/>
                <w:b/>
                <w:color w:val="000000" w:themeColor="text1"/>
                <w:sz w:val="22"/>
                <w:lang w:val="en-GB"/>
              </w:rPr>
              <w:t>Recommendation</w:t>
            </w:r>
          </w:p>
        </w:tc>
      </w:tr>
      <w:tr w:rsidR="00686600" w:rsidRPr="006724A9" w14:paraId="6032052F" w14:textId="77777777" w:rsidTr="00C27F96">
        <w:trPr>
          <w:trHeight w:val="454"/>
          <w:jc w:val="center"/>
        </w:trPr>
        <w:tc>
          <w:tcPr>
            <w:tcW w:w="1524" w:type="dxa"/>
            <w:shd w:val="clear" w:color="auto" w:fill="8DB3E2" w:themeFill="text2" w:themeFillTint="66"/>
            <w:vAlign w:val="center"/>
          </w:tcPr>
          <w:p w14:paraId="2DC3BD65" w14:textId="77777777" w:rsidR="00686600" w:rsidRPr="006724A9" w:rsidRDefault="00686600" w:rsidP="00297F21">
            <w:pPr>
              <w:jc w:val="both"/>
              <w:rPr>
                <w:rFonts w:asciiTheme="minorHAnsi" w:hAnsiTheme="minorHAnsi" w:cs="Arial"/>
                <w:b/>
                <w:color w:val="000000" w:themeColor="text1"/>
                <w:sz w:val="22"/>
                <w:lang w:val="en-GB"/>
              </w:rPr>
            </w:pPr>
            <w:r w:rsidRPr="006724A9">
              <w:rPr>
                <w:rFonts w:asciiTheme="minorHAnsi" w:hAnsiTheme="minorHAnsi" w:cs="Arial"/>
                <w:b/>
                <w:color w:val="000000" w:themeColor="text1"/>
                <w:sz w:val="22"/>
                <w:lang w:val="en-GB"/>
              </w:rPr>
              <w:t>Category A</w:t>
            </w:r>
          </w:p>
        </w:tc>
        <w:tc>
          <w:tcPr>
            <w:tcW w:w="1351" w:type="dxa"/>
            <w:tcBorders>
              <w:bottom w:val="single" w:sz="4" w:space="0" w:color="000000"/>
            </w:tcBorders>
            <w:shd w:val="clear" w:color="auto" w:fill="92D050"/>
            <w:vAlign w:val="center"/>
          </w:tcPr>
          <w:p w14:paraId="49458862" w14:textId="77777777" w:rsidR="00686600" w:rsidRPr="006724A9" w:rsidRDefault="00686600" w:rsidP="00297F21">
            <w:pPr>
              <w:tabs>
                <w:tab w:val="left" w:pos="1012"/>
              </w:tabs>
              <w:ind w:left="-93"/>
              <w:jc w:val="both"/>
              <w:rPr>
                <w:rFonts w:asciiTheme="minorHAnsi" w:hAnsiTheme="minorHAnsi" w:cs="Arial"/>
                <w:bCs/>
                <w:color w:val="000000" w:themeColor="text1"/>
                <w:sz w:val="22"/>
                <w:lang w:val="en-GB"/>
              </w:rPr>
            </w:pPr>
            <w:r w:rsidRPr="006724A9">
              <w:rPr>
                <w:rFonts w:asciiTheme="minorHAnsi" w:hAnsiTheme="minorHAnsi" w:cs="Arial"/>
                <w:bCs/>
                <w:color w:val="000000" w:themeColor="text1"/>
                <w:sz w:val="22"/>
                <w:lang w:val="en-GB"/>
              </w:rPr>
              <w:t>91 - 100</w:t>
            </w:r>
          </w:p>
        </w:tc>
        <w:tc>
          <w:tcPr>
            <w:tcW w:w="6605" w:type="dxa"/>
            <w:tcBorders>
              <w:bottom w:val="single" w:sz="4" w:space="0" w:color="000000"/>
            </w:tcBorders>
            <w:shd w:val="clear" w:color="auto" w:fill="92D050"/>
            <w:vAlign w:val="center"/>
          </w:tcPr>
          <w:p w14:paraId="0B8DF664" w14:textId="77777777" w:rsidR="00686600" w:rsidRPr="006724A9" w:rsidRDefault="00686600" w:rsidP="00297F21">
            <w:pPr>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Organisation is eligible as a Low Risk partner.</w:t>
            </w:r>
          </w:p>
        </w:tc>
      </w:tr>
      <w:tr w:rsidR="00686600" w:rsidRPr="006724A9" w14:paraId="433EB671" w14:textId="77777777" w:rsidTr="00C27F96">
        <w:trPr>
          <w:trHeight w:val="454"/>
          <w:jc w:val="center"/>
        </w:trPr>
        <w:tc>
          <w:tcPr>
            <w:tcW w:w="1524" w:type="dxa"/>
            <w:shd w:val="clear" w:color="auto" w:fill="8DB3E2" w:themeFill="text2" w:themeFillTint="66"/>
            <w:vAlign w:val="center"/>
          </w:tcPr>
          <w:p w14:paraId="79FDD861" w14:textId="77777777" w:rsidR="00686600" w:rsidRPr="006724A9" w:rsidRDefault="00686600" w:rsidP="00297F21">
            <w:pPr>
              <w:jc w:val="both"/>
              <w:rPr>
                <w:rFonts w:asciiTheme="minorHAnsi" w:hAnsiTheme="minorHAnsi" w:cs="Arial"/>
                <w:b/>
                <w:color w:val="000000" w:themeColor="text1"/>
                <w:sz w:val="22"/>
                <w:lang w:val="en-GB"/>
              </w:rPr>
            </w:pPr>
            <w:r w:rsidRPr="006724A9">
              <w:rPr>
                <w:rFonts w:asciiTheme="minorHAnsi" w:hAnsiTheme="minorHAnsi" w:cs="Arial"/>
                <w:b/>
                <w:color w:val="000000" w:themeColor="text1"/>
                <w:sz w:val="22"/>
                <w:lang w:val="en-GB"/>
              </w:rPr>
              <w:t>Category B</w:t>
            </w:r>
          </w:p>
        </w:tc>
        <w:tc>
          <w:tcPr>
            <w:tcW w:w="1351" w:type="dxa"/>
            <w:tcBorders>
              <w:bottom w:val="single" w:sz="4" w:space="0" w:color="000000"/>
            </w:tcBorders>
            <w:shd w:val="clear" w:color="auto" w:fill="FFFF00"/>
            <w:vAlign w:val="center"/>
          </w:tcPr>
          <w:p w14:paraId="1A62E831" w14:textId="77777777" w:rsidR="00686600" w:rsidRPr="006724A9" w:rsidRDefault="00686600" w:rsidP="00297F21">
            <w:pPr>
              <w:tabs>
                <w:tab w:val="left" w:pos="1012"/>
              </w:tabs>
              <w:ind w:left="-93"/>
              <w:jc w:val="both"/>
              <w:rPr>
                <w:rFonts w:asciiTheme="minorHAnsi" w:hAnsiTheme="minorHAnsi" w:cs="Arial"/>
                <w:sz w:val="22"/>
                <w:lang w:val="en-GB"/>
              </w:rPr>
            </w:pPr>
            <w:r w:rsidRPr="006724A9">
              <w:rPr>
                <w:rFonts w:asciiTheme="minorHAnsi" w:hAnsiTheme="minorHAnsi" w:cs="Arial"/>
                <w:color w:val="000000" w:themeColor="text1"/>
                <w:sz w:val="22"/>
                <w:lang w:val="en-GB"/>
              </w:rPr>
              <w:t>71 - 90</w:t>
            </w:r>
          </w:p>
        </w:tc>
        <w:tc>
          <w:tcPr>
            <w:tcW w:w="6605" w:type="dxa"/>
            <w:tcBorders>
              <w:bottom w:val="single" w:sz="4" w:space="0" w:color="000000"/>
            </w:tcBorders>
            <w:shd w:val="clear" w:color="auto" w:fill="FFFF00"/>
            <w:vAlign w:val="center"/>
          </w:tcPr>
          <w:p w14:paraId="5F72694E" w14:textId="77777777" w:rsidR="00686600" w:rsidRPr="006724A9" w:rsidRDefault="00686600" w:rsidP="00297F21">
            <w:pPr>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 xml:space="preserve">Organisation is eligible as a Medium Risk partner. </w:t>
            </w:r>
          </w:p>
        </w:tc>
      </w:tr>
      <w:tr w:rsidR="00686600" w:rsidRPr="006724A9" w14:paraId="760E083A" w14:textId="77777777" w:rsidTr="00C27F96">
        <w:trPr>
          <w:trHeight w:val="454"/>
          <w:jc w:val="center"/>
        </w:trPr>
        <w:tc>
          <w:tcPr>
            <w:tcW w:w="1524" w:type="dxa"/>
            <w:shd w:val="clear" w:color="auto" w:fill="8DB3E2" w:themeFill="text2" w:themeFillTint="66"/>
            <w:vAlign w:val="center"/>
          </w:tcPr>
          <w:p w14:paraId="57E9F679" w14:textId="77777777" w:rsidR="00686600" w:rsidRPr="006724A9" w:rsidRDefault="00686600" w:rsidP="00297F21">
            <w:pPr>
              <w:jc w:val="both"/>
              <w:rPr>
                <w:rFonts w:asciiTheme="minorHAnsi" w:hAnsiTheme="minorHAnsi" w:cs="Arial"/>
                <w:b/>
                <w:color w:val="000000" w:themeColor="text1"/>
                <w:sz w:val="22"/>
                <w:lang w:val="en-GB"/>
              </w:rPr>
            </w:pPr>
            <w:r w:rsidRPr="006724A9">
              <w:rPr>
                <w:rFonts w:asciiTheme="minorHAnsi" w:hAnsiTheme="minorHAnsi" w:cs="Arial"/>
                <w:b/>
                <w:color w:val="000000" w:themeColor="text1"/>
                <w:sz w:val="22"/>
                <w:lang w:val="en-GB"/>
              </w:rPr>
              <w:t>Category C</w:t>
            </w:r>
          </w:p>
        </w:tc>
        <w:tc>
          <w:tcPr>
            <w:tcW w:w="1351" w:type="dxa"/>
            <w:tcBorders>
              <w:bottom w:val="single" w:sz="4" w:space="0" w:color="000000"/>
            </w:tcBorders>
            <w:shd w:val="clear" w:color="auto" w:fill="FF0000"/>
            <w:vAlign w:val="center"/>
          </w:tcPr>
          <w:p w14:paraId="45A16F9A" w14:textId="77777777" w:rsidR="00686600" w:rsidRPr="006724A9" w:rsidRDefault="00686600" w:rsidP="00297F21">
            <w:pPr>
              <w:tabs>
                <w:tab w:val="left" w:pos="1012"/>
              </w:tabs>
              <w:ind w:left="-93"/>
              <w:jc w:val="both"/>
              <w:rPr>
                <w:rFonts w:asciiTheme="minorHAnsi" w:hAnsiTheme="minorHAnsi" w:cs="Arial"/>
                <w:sz w:val="22"/>
                <w:lang w:val="en-GB"/>
              </w:rPr>
            </w:pPr>
            <w:r w:rsidRPr="006724A9">
              <w:rPr>
                <w:rFonts w:asciiTheme="minorHAnsi" w:hAnsiTheme="minorHAnsi" w:cs="Arial"/>
                <w:color w:val="000000" w:themeColor="text1"/>
                <w:sz w:val="22"/>
                <w:lang w:val="en-GB"/>
              </w:rPr>
              <w:t>51 - 70</w:t>
            </w:r>
          </w:p>
        </w:tc>
        <w:tc>
          <w:tcPr>
            <w:tcW w:w="6605" w:type="dxa"/>
            <w:tcBorders>
              <w:bottom w:val="single" w:sz="4" w:space="0" w:color="000000"/>
            </w:tcBorders>
            <w:shd w:val="clear" w:color="auto" w:fill="FF0000"/>
            <w:vAlign w:val="center"/>
          </w:tcPr>
          <w:p w14:paraId="5D433325" w14:textId="77777777" w:rsidR="00686600" w:rsidRPr="006724A9" w:rsidRDefault="00686600" w:rsidP="00297F21">
            <w:pPr>
              <w:jc w:val="both"/>
              <w:rPr>
                <w:rFonts w:asciiTheme="minorHAnsi" w:hAnsiTheme="minorHAnsi" w:cs="Arial"/>
                <w:color w:val="000000" w:themeColor="text1"/>
                <w:sz w:val="22"/>
                <w:lang w:val="en-GB"/>
              </w:rPr>
            </w:pPr>
            <w:r w:rsidRPr="006724A9">
              <w:rPr>
                <w:rFonts w:asciiTheme="minorHAnsi" w:hAnsiTheme="minorHAnsi" w:cs="Arial"/>
                <w:color w:val="000000" w:themeColor="text1"/>
                <w:sz w:val="22"/>
                <w:lang w:val="en-GB"/>
              </w:rPr>
              <w:t>Organisation is eligible as a High Risk partner.</w:t>
            </w:r>
          </w:p>
        </w:tc>
      </w:tr>
      <w:tr w:rsidR="00686600" w:rsidRPr="006724A9" w14:paraId="1F636402" w14:textId="77777777" w:rsidTr="00C27F96">
        <w:trPr>
          <w:trHeight w:val="454"/>
          <w:jc w:val="center"/>
        </w:trPr>
        <w:tc>
          <w:tcPr>
            <w:tcW w:w="1524" w:type="dxa"/>
            <w:shd w:val="clear" w:color="auto" w:fill="8DB3E2" w:themeFill="text2" w:themeFillTint="66"/>
            <w:vAlign w:val="center"/>
          </w:tcPr>
          <w:p w14:paraId="135E8798" w14:textId="77777777" w:rsidR="00686600" w:rsidRPr="006724A9" w:rsidRDefault="00686600" w:rsidP="00297F21">
            <w:pPr>
              <w:jc w:val="both"/>
              <w:rPr>
                <w:rFonts w:asciiTheme="minorHAnsi" w:hAnsiTheme="minorHAnsi" w:cs="Arial"/>
                <w:b/>
                <w:color w:val="000000" w:themeColor="text1"/>
                <w:sz w:val="22"/>
                <w:lang w:val="en-GB"/>
              </w:rPr>
            </w:pPr>
            <w:r w:rsidRPr="006724A9">
              <w:rPr>
                <w:rFonts w:asciiTheme="minorHAnsi" w:hAnsiTheme="minorHAnsi" w:cs="Arial"/>
                <w:b/>
                <w:color w:val="000000" w:themeColor="text1"/>
                <w:sz w:val="22"/>
                <w:lang w:val="en-GB"/>
              </w:rPr>
              <w:t>Category D</w:t>
            </w:r>
          </w:p>
        </w:tc>
        <w:tc>
          <w:tcPr>
            <w:tcW w:w="1351" w:type="dxa"/>
            <w:shd w:val="clear" w:color="auto" w:fill="F2F2F2" w:themeFill="background1" w:themeFillShade="F2"/>
            <w:vAlign w:val="center"/>
          </w:tcPr>
          <w:p w14:paraId="2C8482B3" w14:textId="77777777" w:rsidR="00686600" w:rsidRPr="006724A9" w:rsidRDefault="00686600" w:rsidP="00297F21">
            <w:pPr>
              <w:pStyle w:val="ListParagraph"/>
              <w:tabs>
                <w:tab w:val="left" w:pos="1012"/>
              </w:tabs>
              <w:spacing w:after="0"/>
              <w:ind w:left="-93"/>
              <w:jc w:val="both"/>
              <w:rPr>
                <w:rFonts w:cs="Arial"/>
                <w:bCs/>
              </w:rPr>
            </w:pPr>
            <w:r w:rsidRPr="006724A9">
              <w:rPr>
                <w:rFonts w:cs="Arial"/>
                <w:bCs/>
              </w:rPr>
              <w:t>0 – 50</w:t>
            </w:r>
          </w:p>
        </w:tc>
        <w:tc>
          <w:tcPr>
            <w:tcW w:w="6605" w:type="dxa"/>
            <w:shd w:val="clear" w:color="auto" w:fill="F2F2F2" w:themeFill="background1" w:themeFillShade="F2"/>
            <w:vAlign w:val="center"/>
          </w:tcPr>
          <w:p w14:paraId="7296D482" w14:textId="77777777" w:rsidR="00686600" w:rsidRPr="006724A9" w:rsidRDefault="00686600" w:rsidP="00297F21">
            <w:pPr>
              <w:jc w:val="both"/>
              <w:rPr>
                <w:rFonts w:asciiTheme="minorHAnsi" w:hAnsiTheme="minorHAnsi" w:cs="Arial"/>
                <w:bCs/>
                <w:color w:val="000000" w:themeColor="text1"/>
                <w:sz w:val="22"/>
                <w:lang w:val="en-GB"/>
              </w:rPr>
            </w:pPr>
            <w:r w:rsidRPr="006724A9">
              <w:rPr>
                <w:rFonts w:asciiTheme="minorHAnsi" w:hAnsiTheme="minorHAnsi" w:cs="Arial"/>
                <w:bCs/>
                <w:color w:val="000000" w:themeColor="text1"/>
                <w:sz w:val="22"/>
                <w:lang w:val="en-GB"/>
              </w:rPr>
              <w:t>Organisation is not eligible. The JHF will consider a new submission at least six months after the review date.</w:t>
            </w:r>
          </w:p>
        </w:tc>
      </w:tr>
    </w:tbl>
    <w:p w14:paraId="4300600B" w14:textId="47CF8E03" w:rsidR="00686600" w:rsidRDefault="00686600" w:rsidP="00C85EC7">
      <w:pPr>
        <w:jc w:val="both"/>
        <w:rPr>
          <w:rFonts w:asciiTheme="minorHAnsi" w:hAnsiTheme="minorHAnsi" w:cs="Arial"/>
          <w:color w:val="000000" w:themeColor="text1"/>
          <w:sz w:val="22"/>
          <w:lang w:val="en-GB"/>
        </w:rPr>
      </w:pPr>
    </w:p>
    <w:p w14:paraId="0087DCA4" w14:textId="77777777" w:rsidR="00AD6997" w:rsidRPr="006724A9" w:rsidRDefault="00AD6997" w:rsidP="00C85EC7">
      <w:pPr>
        <w:jc w:val="both"/>
        <w:rPr>
          <w:rFonts w:asciiTheme="minorHAnsi" w:hAnsiTheme="minorHAnsi" w:cs="Arial"/>
          <w:color w:val="000000" w:themeColor="text1"/>
          <w:sz w:val="22"/>
          <w:lang w:val="en-GB"/>
        </w:rPr>
      </w:pPr>
    </w:p>
    <w:p w14:paraId="17244F77" w14:textId="77777777" w:rsidR="00F27367" w:rsidRPr="006724A9" w:rsidRDefault="00F27367">
      <w:pPr>
        <w:pStyle w:val="Default"/>
        <w:widowControl/>
        <w:spacing w:after="120" w:line="276" w:lineRule="auto"/>
        <w:jc w:val="both"/>
        <w:rPr>
          <w:rFonts w:asciiTheme="minorHAnsi" w:hAnsiTheme="minorHAnsi" w:cs="Arial"/>
          <w:b/>
          <w:bCs/>
          <w:sz w:val="22"/>
          <w:lang w:val="en-GB"/>
        </w:rPr>
      </w:pPr>
      <w:r w:rsidRPr="006724A9">
        <w:rPr>
          <w:rFonts w:asciiTheme="minorHAnsi" w:hAnsiTheme="minorHAnsi" w:cs="Arial"/>
          <w:b/>
          <w:bCs/>
          <w:sz w:val="22"/>
          <w:lang w:val="en-GB"/>
        </w:rPr>
        <w:lastRenderedPageBreak/>
        <w:t>Step Four: Risk Rating</w:t>
      </w:r>
    </w:p>
    <w:p w14:paraId="6DC40351" w14:textId="3DB6FEC0" w:rsidR="000A7F27" w:rsidRPr="00050D0A" w:rsidRDefault="00F27367" w:rsidP="00050D0A">
      <w:pPr>
        <w:widowControl w:val="0"/>
        <w:tabs>
          <w:tab w:val="left" w:pos="0"/>
          <w:tab w:val="left" w:pos="810"/>
        </w:tabs>
        <w:spacing w:after="200" w:line="276" w:lineRule="auto"/>
        <w:contextualSpacing/>
        <w:jc w:val="both"/>
        <w:rPr>
          <w:rFonts w:asciiTheme="minorHAnsi" w:eastAsia="Times New Roman" w:hAnsiTheme="minorHAnsi" w:cs="Arial"/>
          <w:color w:val="000000"/>
          <w:szCs w:val="20"/>
          <w:lang w:val="en-GB" w:eastAsia="zh-CN"/>
        </w:rPr>
      </w:pPr>
      <w:r w:rsidRPr="006724A9">
        <w:rPr>
          <w:rFonts w:asciiTheme="minorHAnsi" w:hAnsiTheme="minorHAnsi" w:cs="Arial"/>
          <w:color w:val="000000"/>
          <w:sz w:val="22"/>
          <w:szCs w:val="24"/>
          <w:lang w:val="en-GB"/>
        </w:rPr>
        <w:t>Based on the score obtained during the capacity assessment, eligible partners will be categorized in three risk-level categories (low, medium and high). The HC, in consultation with the AB, sets the threshold for eligibility as well as score bands of each risk level. The score, and resulting risk level will determine the operational modalities and control mechanisms that are applicable as defined in the Fund’s Accountability Framework. These include disbursement modalities, frequency of narrative and financial reporting, and planning for monitoring visits and spot checks, in accordance with the various risk levels, as well as with the duration and budget of the project</w:t>
      </w:r>
      <w:r w:rsidR="00050D0A">
        <w:rPr>
          <w:rFonts w:asciiTheme="minorHAnsi" w:eastAsia="Times New Roman" w:hAnsiTheme="minorHAnsi" w:cs="Arial"/>
          <w:color w:val="000000"/>
          <w:szCs w:val="20"/>
          <w:lang w:val="en-GB" w:eastAsia="zh-CN"/>
        </w:rPr>
        <w:t>.</w:t>
      </w:r>
      <w:r w:rsidR="00686600" w:rsidRPr="006724A9">
        <w:rPr>
          <w:rFonts w:asciiTheme="minorHAnsi" w:hAnsiTheme="minorHAnsi" w:cs="Arial"/>
          <w:color w:val="auto"/>
          <w:sz w:val="22"/>
          <w:lang w:val="en-GB"/>
        </w:rPr>
        <w:t xml:space="preserve"> </w:t>
      </w:r>
    </w:p>
    <w:p w14:paraId="291E6E01" w14:textId="77777777" w:rsidR="00686600" w:rsidRPr="006724A9" w:rsidRDefault="00686600">
      <w:pPr>
        <w:jc w:val="both"/>
        <w:rPr>
          <w:rFonts w:asciiTheme="minorHAnsi" w:hAnsiTheme="minorHAnsi" w:cs="Arial"/>
          <w:bCs/>
          <w:color w:val="auto"/>
          <w:sz w:val="22"/>
          <w:lang w:val="en-GB"/>
        </w:rPr>
      </w:pPr>
    </w:p>
    <w:p w14:paraId="5A7ECF32" w14:textId="77777777" w:rsidR="00632F88" w:rsidRPr="006724A9" w:rsidRDefault="00632F88">
      <w:pPr>
        <w:jc w:val="both"/>
        <w:rPr>
          <w:rFonts w:asciiTheme="minorHAnsi" w:hAnsiTheme="minorHAnsi" w:cs="Arial"/>
          <w:b/>
          <w:color w:val="auto"/>
          <w:sz w:val="22"/>
          <w:lang w:val="en-GB"/>
        </w:rPr>
      </w:pPr>
      <w:r w:rsidRPr="006724A9">
        <w:rPr>
          <w:rFonts w:asciiTheme="minorHAnsi" w:hAnsiTheme="minorHAnsi" w:cs="Arial"/>
          <w:b/>
          <w:color w:val="auto"/>
          <w:sz w:val="22"/>
          <w:lang w:val="en-GB"/>
        </w:rPr>
        <w:t>Ineligible partners</w:t>
      </w:r>
    </w:p>
    <w:p w14:paraId="48D8E093" w14:textId="77777777" w:rsidR="009345E1" w:rsidRPr="006724A9" w:rsidRDefault="009345E1">
      <w:pPr>
        <w:widowControl w:val="0"/>
        <w:tabs>
          <w:tab w:val="left" w:pos="0"/>
          <w:tab w:val="left" w:pos="810"/>
        </w:tabs>
        <w:ind w:left="90"/>
        <w:contextualSpacing/>
        <w:jc w:val="both"/>
        <w:rPr>
          <w:rFonts w:asciiTheme="minorHAnsi" w:hAnsiTheme="minorHAnsi" w:cs="Arial"/>
          <w:color w:val="auto"/>
          <w:sz w:val="22"/>
          <w:lang w:val="en-GB"/>
        </w:rPr>
      </w:pPr>
    </w:p>
    <w:p w14:paraId="432C3EB2" w14:textId="77777777" w:rsidR="009345E1" w:rsidRPr="006724A9" w:rsidRDefault="009345E1" w:rsidP="00050D0A">
      <w:pPr>
        <w:widowControl w:val="0"/>
        <w:tabs>
          <w:tab w:val="left" w:pos="0"/>
          <w:tab w:val="left" w:pos="810"/>
        </w:tabs>
        <w:spacing w:after="200" w:line="276" w:lineRule="auto"/>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Partners who do not qualify and are considered ineligible would be given another opportunity to submit required documents for a Capacity Assessment to the HFU after 6 months, provided that they can demonstrate that the elements that caused the rejection have been addressed. </w:t>
      </w:r>
    </w:p>
    <w:p w14:paraId="3B303644" w14:textId="77777777" w:rsidR="009345E1" w:rsidRPr="006724A9" w:rsidRDefault="009345E1">
      <w:pPr>
        <w:spacing w:line="276" w:lineRule="auto"/>
        <w:contextualSpacing/>
        <w:jc w:val="both"/>
        <w:rPr>
          <w:rFonts w:asciiTheme="minorHAnsi" w:hAnsiTheme="minorHAnsi" w:cs="Arial"/>
          <w:color w:val="auto"/>
          <w:sz w:val="22"/>
          <w:lang w:val="en-GB"/>
        </w:rPr>
      </w:pPr>
    </w:p>
    <w:p w14:paraId="1D001163" w14:textId="7B85FF6F" w:rsidR="00632F88" w:rsidRPr="006724A9" w:rsidRDefault="00632F88">
      <w:pPr>
        <w:spacing w:line="276" w:lineRule="auto"/>
        <w:jc w:val="both"/>
        <w:rPr>
          <w:rFonts w:asciiTheme="minorHAnsi" w:hAnsiTheme="minorHAnsi" w:cs="Arial"/>
          <w:b/>
          <w:color w:val="auto"/>
          <w:sz w:val="22"/>
          <w:lang w:val="en-GB"/>
        </w:rPr>
      </w:pPr>
      <w:r w:rsidRPr="006724A9">
        <w:rPr>
          <w:rFonts w:asciiTheme="minorHAnsi" w:hAnsiTheme="minorHAnsi" w:cs="Arial"/>
          <w:b/>
          <w:color w:val="auto"/>
          <w:sz w:val="22"/>
          <w:lang w:val="en-GB"/>
        </w:rPr>
        <w:t>Risk Levels and Operational Modalities</w:t>
      </w:r>
    </w:p>
    <w:p w14:paraId="0E7B9748" w14:textId="2864DCE8" w:rsidR="00632F88" w:rsidRPr="006724A9" w:rsidRDefault="00E64A7F" w:rsidP="00B9377F">
      <w:pPr>
        <w:autoSpaceDE w:val="0"/>
        <w:autoSpaceDN w:val="0"/>
        <w:adjustRightInd w:val="0"/>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Eligible p</w:t>
      </w:r>
      <w:r w:rsidR="00632F88" w:rsidRPr="006724A9">
        <w:rPr>
          <w:rFonts w:asciiTheme="minorHAnsi" w:hAnsiTheme="minorHAnsi" w:cs="Arial"/>
          <w:color w:val="auto"/>
          <w:sz w:val="22"/>
          <w:lang w:val="en-GB"/>
        </w:rPr>
        <w:t>artners</w:t>
      </w:r>
      <w:r w:rsidRPr="006724A9">
        <w:rPr>
          <w:rFonts w:asciiTheme="minorHAnsi" w:hAnsiTheme="minorHAnsi" w:cs="Arial"/>
          <w:color w:val="auto"/>
          <w:sz w:val="22"/>
          <w:lang w:val="en-GB"/>
        </w:rPr>
        <w:t>’</w:t>
      </w:r>
      <w:r w:rsidR="00632F88" w:rsidRPr="006724A9">
        <w:rPr>
          <w:rFonts w:asciiTheme="minorHAnsi" w:hAnsiTheme="minorHAnsi" w:cs="Arial"/>
          <w:color w:val="auto"/>
          <w:sz w:val="22"/>
          <w:lang w:val="en-GB"/>
        </w:rPr>
        <w:t xml:space="preserve"> risk </w:t>
      </w:r>
      <w:r w:rsidRPr="006724A9">
        <w:rPr>
          <w:rFonts w:asciiTheme="minorHAnsi" w:hAnsiTheme="minorHAnsi" w:cs="Arial"/>
          <w:color w:val="auto"/>
          <w:sz w:val="22"/>
          <w:lang w:val="en-GB"/>
        </w:rPr>
        <w:t xml:space="preserve">levels </w:t>
      </w:r>
      <w:r w:rsidR="00632F88" w:rsidRPr="006724A9">
        <w:rPr>
          <w:rFonts w:asciiTheme="minorHAnsi" w:hAnsiTheme="minorHAnsi" w:cs="Arial"/>
          <w:color w:val="auto"/>
          <w:sz w:val="22"/>
          <w:lang w:val="en-GB"/>
        </w:rPr>
        <w:t xml:space="preserve">will determine the control mechanisms that will apply in their management of </w:t>
      </w:r>
      <w:r w:rsidR="004E5194" w:rsidRPr="006724A9">
        <w:rPr>
          <w:rFonts w:asciiTheme="minorHAnsi" w:hAnsiTheme="minorHAnsi" w:cs="Arial"/>
          <w:color w:val="auto"/>
          <w:sz w:val="22"/>
          <w:lang w:val="en-GB"/>
        </w:rPr>
        <w:t>JHF</w:t>
      </w:r>
      <w:r w:rsidR="007751CB" w:rsidRPr="006724A9">
        <w:rPr>
          <w:rFonts w:asciiTheme="minorHAnsi" w:hAnsiTheme="minorHAnsi" w:cs="Arial"/>
          <w:color w:val="auto"/>
          <w:sz w:val="22"/>
          <w:lang w:val="en-GB"/>
        </w:rPr>
        <w:t xml:space="preserve"> </w:t>
      </w:r>
      <w:r w:rsidR="00632F88" w:rsidRPr="006724A9">
        <w:rPr>
          <w:rFonts w:asciiTheme="minorHAnsi" w:hAnsiTheme="minorHAnsi" w:cs="Arial"/>
          <w:color w:val="auto"/>
          <w:sz w:val="22"/>
          <w:lang w:val="en-GB"/>
        </w:rPr>
        <w:t xml:space="preserve">project(s). The definition of the eligibility thresholds and the score bands for the high, medium and low risk categories of implementing partners will be developed by OCHA HFU, based on the national context. </w:t>
      </w:r>
    </w:p>
    <w:p w14:paraId="20BC297A" w14:textId="77777777" w:rsidR="00B9377F" w:rsidRPr="006724A9" w:rsidRDefault="00B9377F" w:rsidP="00050D0A">
      <w:pPr>
        <w:widowControl w:val="0"/>
        <w:tabs>
          <w:tab w:val="left" w:pos="0"/>
          <w:tab w:val="left" w:pos="810"/>
        </w:tabs>
        <w:spacing w:after="200" w:line="276" w:lineRule="auto"/>
        <w:contextualSpacing/>
        <w:jc w:val="both"/>
        <w:rPr>
          <w:rFonts w:asciiTheme="minorHAnsi" w:hAnsiTheme="minorHAnsi" w:cs="Arial"/>
          <w:color w:val="auto"/>
          <w:sz w:val="22"/>
          <w:lang w:val="en-GB"/>
        </w:rPr>
      </w:pPr>
    </w:p>
    <w:p w14:paraId="0A963B3B" w14:textId="7519C4CF" w:rsidR="00097019" w:rsidRPr="006724A9" w:rsidRDefault="00097019" w:rsidP="00050D0A">
      <w:pPr>
        <w:widowControl w:val="0"/>
        <w:tabs>
          <w:tab w:val="left" w:pos="0"/>
          <w:tab w:val="left" w:pos="810"/>
        </w:tabs>
        <w:spacing w:after="200" w:line="276" w:lineRule="auto"/>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The risk rating of NGO partners has a direct impact on the operational modality that is applied by the HFU, and consist</w:t>
      </w:r>
      <w:r w:rsidR="00B9377F" w:rsidRPr="006724A9">
        <w:rPr>
          <w:rFonts w:asciiTheme="minorHAnsi" w:hAnsiTheme="minorHAnsi" w:cs="Arial"/>
          <w:color w:val="auto"/>
          <w:sz w:val="22"/>
          <w:lang w:val="en-GB"/>
        </w:rPr>
        <w:t>s</w:t>
      </w:r>
      <w:r w:rsidRPr="006724A9">
        <w:rPr>
          <w:rFonts w:asciiTheme="minorHAnsi" w:hAnsiTheme="minorHAnsi" w:cs="Arial"/>
          <w:color w:val="auto"/>
          <w:sz w:val="22"/>
          <w:lang w:val="en-GB"/>
        </w:rPr>
        <w:t xml:space="preserve"> of adjusting the following elements: </w:t>
      </w:r>
    </w:p>
    <w:p w14:paraId="1DA3167D" w14:textId="77777777" w:rsidR="00C85EC7" w:rsidRPr="006724A9" w:rsidRDefault="00C85EC7">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p>
    <w:p w14:paraId="406AFF01" w14:textId="77777777" w:rsidR="00097019" w:rsidRPr="006724A9" w:rsidRDefault="00097019">
      <w:pPr>
        <w:widowControl w:val="0"/>
        <w:numPr>
          <w:ilvl w:val="0"/>
          <w:numId w:val="23"/>
        </w:numPr>
        <w:spacing w:after="200" w:line="276" w:lineRule="auto"/>
        <w:ind w:hanging="36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Disbursement policy (i.e. number and percentage of disbursements) </w:t>
      </w:r>
    </w:p>
    <w:p w14:paraId="63C5A885" w14:textId="17E15A7E" w:rsidR="00097019" w:rsidRPr="006724A9" w:rsidRDefault="00097019">
      <w:pPr>
        <w:widowControl w:val="0"/>
        <w:numPr>
          <w:ilvl w:val="0"/>
          <w:numId w:val="23"/>
        </w:numPr>
        <w:spacing w:after="200" w:line="276" w:lineRule="auto"/>
        <w:ind w:hanging="36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Funding ceiling</w:t>
      </w:r>
    </w:p>
    <w:p w14:paraId="30DEEA62" w14:textId="682DA62E" w:rsidR="00097019" w:rsidRPr="006724A9" w:rsidRDefault="00097019">
      <w:pPr>
        <w:widowControl w:val="0"/>
        <w:numPr>
          <w:ilvl w:val="0"/>
          <w:numId w:val="23"/>
        </w:numPr>
        <w:spacing w:after="200" w:line="276" w:lineRule="auto"/>
        <w:ind w:hanging="36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Field monitoring visits </w:t>
      </w:r>
    </w:p>
    <w:p w14:paraId="72D272F0" w14:textId="59805656" w:rsidR="00097019" w:rsidRPr="006724A9" w:rsidRDefault="00097019">
      <w:pPr>
        <w:widowControl w:val="0"/>
        <w:numPr>
          <w:ilvl w:val="0"/>
          <w:numId w:val="23"/>
        </w:numPr>
        <w:spacing w:after="200" w:line="276" w:lineRule="auto"/>
        <w:ind w:hanging="36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Financial spot checks</w:t>
      </w:r>
    </w:p>
    <w:p w14:paraId="0E904A04" w14:textId="03483A7F" w:rsidR="00097019" w:rsidRPr="006724A9" w:rsidRDefault="00097019">
      <w:pPr>
        <w:widowControl w:val="0"/>
        <w:numPr>
          <w:ilvl w:val="0"/>
          <w:numId w:val="23"/>
        </w:numPr>
        <w:spacing w:after="200" w:line="276" w:lineRule="auto"/>
        <w:ind w:hanging="36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Narrative reporting requirements </w:t>
      </w:r>
    </w:p>
    <w:p w14:paraId="5074336D" w14:textId="37148AD4" w:rsidR="00097019" w:rsidRPr="006724A9" w:rsidRDefault="00097019">
      <w:pPr>
        <w:widowControl w:val="0"/>
        <w:numPr>
          <w:ilvl w:val="0"/>
          <w:numId w:val="23"/>
        </w:numPr>
        <w:spacing w:after="200" w:line="276" w:lineRule="auto"/>
        <w:ind w:hanging="36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Financial reporting requirements </w:t>
      </w:r>
    </w:p>
    <w:p w14:paraId="14E5AA60" w14:textId="41A6F2CD" w:rsidR="00097019" w:rsidRPr="006724A9" w:rsidRDefault="00097019">
      <w:pPr>
        <w:widowControl w:val="0"/>
        <w:numPr>
          <w:ilvl w:val="0"/>
          <w:numId w:val="23"/>
        </w:numPr>
        <w:spacing w:after="200" w:line="276" w:lineRule="auto"/>
        <w:ind w:hanging="36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Project audit</w:t>
      </w:r>
    </w:p>
    <w:p w14:paraId="36676140" w14:textId="77777777" w:rsidR="00632F88" w:rsidRPr="006724A9" w:rsidRDefault="00632F88">
      <w:pPr>
        <w:autoSpaceDE w:val="0"/>
        <w:autoSpaceDN w:val="0"/>
        <w:adjustRightInd w:val="0"/>
        <w:spacing w:line="276" w:lineRule="auto"/>
        <w:jc w:val="both"/>
        <w:rPr>
          <w:rFonts w:asciiTheme="minorHAnsi" w:hAnsiTheme="minorHAnsi" w:cs="Arial"/>
          <w:color w:val="auto"/>
          <w:sz w:val="22"/>
          <w:lang w:val="en-GB"/>
        </w:rPr>
      </w:pPr>
    </w:p>
    <w:p w14:paraId="2FCF1EDA" w14:textId="407B6ABA" w:rsidR="00297F21" w:rsidRPr="006724A9" w:rsidRDefault="00632F88" w:rsidP="00B9377F">
      <w:pPr>
        <w:autoSpaceDE w:val="0"/>
        <w:autoSpaceDN w:val="0"/>
        <w:adjustRightInd w:val="0"/>
        <w:spacing w:line="276" w:lineRule="auto"/>
        <w:jc w:val="both"/>
        <w:rPr>
          <w:rFonts w:asciiTheme="minorHAnsi" w:hAnsiTheme="minorHAnsi" w:cs="Arial"/>
          <w:color w:val="auto"/>
          <w:sz w:val="22"/>
          <w:lang w:val="en-GB"/>
        </w:rPr>
        <w:sectPr w:rsidR="00297F21" w:rsidRPr="006724A9" w:rsidSect="009E5CBF">
          <w:pgSz w:w="11907" w:h="16839" w:code="9"/>
          <w:pgMar w:top="850" w:right="1080" w:bottom="1440" w:left="1080" w:header="562" w:footer="461" w:gutter="0"/>
          <w:cols w:space="708"/>
          <w:titlePg/>
          <w:docGrid w:linePitch="360"/>
        </w:sectPr>
      </w:pPr>
      <w:r w:rsidRPr="006724A9">
        <w:rPr>
          <w:rFonts w:asciiTheme="minorHAnsi" w:hAnsiTheme="minorHAnsi" w:cs="Arial"/>
          <w:color w:val="auto"/>
          <w:sz w:val="22"/>
          <w:lang w:val="en-GB"/>
        </w:rPr>
        <w:t xml:space="preserve">The risk level of each implementing partner is a dynamic rating that can change over time through the interactions between the partner and OCHA. Performance in the implementation of </w:t>
      </w:r>
      <w:r w:rsidR="004E5194"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 projects can trigger changes in the risk level: timeliness of reporting, achievement of project objectives and targets, findings of audits, financial spot-checks and field monitoring visits, are all elements that influence the risk rating of partners. In addition to these dynamic elements, partners that have been assessed but have not implemented </w:t>
      </w:r>
      <w:r w:rsidR="004E5194"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 projects and have no performance history will be re-assessed after three years since </w:t>
      </w:r>
      <w:r w:rsidR="00B9377F" w:rsidRPr="006724A9">
        <w:rPr>
          <w:rFonts w:asciiTheme="minorHAnsi" w:hAnsiTheme="minorHAnsi" w:cs="Arial"/>
          <w:color w:val="auto"/>
          <w:sz w:val="22"/>
          <w:lang w:val="en-GB"/>
        </w:rPr>
        <w:t xml:space="preserve">the </w:t>
      </w:r>
      <w:r w:rsidRPr="006724A9">
        <w:rPr>
          <w:rFonts w:asciiTheme="minorHAnsi" w:hAnsiTheme="minorHAnsi" w:cs="Arial"/>
          <w:color w:val="auto"/>
          <w:sz w:val="22"/>
          <w:lang w:val="en-GB"/>
        </w:rPr>
        <w:t>completion of the previous assessment.</w:t>
      </w:r>
      <w:r w:rsidR="00990F7C" w:rsidRPr="006724A9">
        <w:rPr>
          <w:rFonts w:asciiTheme="minorHAnsi" w:hAnsiTheme="minorHAnsi" w:cs="Arial"/>
          <w:color w:val="auto"/>
          <w:sz w:val="22"/>
          <w:lang w:val="en-GB"/>
        </w:rPr>
        <w:t xml:space="preserve"> </w:t>
      </w:r>
      <w:r w:rsidRPr="006724A9">
        <w:rPr>
          <w:rFonts w:asciiTheme="minorHAnsi" w:hAnsiTheme="minorHAnsi" w:cs="Arial"/>
          <w:color w:val="auto"/>
          <w:sz w:val="22"/>
          <w:lang w:val="en-GB"/>
        </w:rPr>
        <w:t xml:space="preserve">Assurances such as disbursement modalities, frequency of narrative and financial reporting, monitoring visits, and audits are modulated in accordance with the various risk level, as well as with the duration and budget amount of the project. Table </w:t>
      </w:r>
      <w:r w:rsidR="00E64A7F" w:rsidRPr="006724A9">
        <w:rPr>
          <w:rFonts w:asciiTheme="minorHAnsi" w:hAnsiTheme="minorHAnsi" w:cs="Arial"/>
          <w:color w:val="auto"/>
          <w:sz w:val="22"/>
          <w:lang w:val="en-GB"/>
        </w:rPr>
        <w:t>5</w:t>
      </w:r>
      <w:r w:rsidRPr="006724A9">
        <w:rPr>
          <w:rFonts w:asciiTheme="minorHAnsi" w:hAnsiTheme="minorHAnsi" w:cs="Arial"/>
          <w:color w:val="auto"/>
          <w:sz w:val="22"/>
          <w:lang w:val="en-GB"/>
        </w:rPr>
        <w:t xml:space="preserve"> provides an overview of the modulation of the control mechanisms based on three elements: </w:t>
      </w:r>
      <w:r w:rsidR="00E64A7F" w:rsidRPr="006724A9">
        <w:rPr>
          <w:rFonts w:asciiTheme="minorHAnsi" w:hAnsiTheme="minorHAnsi" w:cs="Arial"/>
          <w:color w:val="auto"/>
          <w:sz w:val="22"/>
          <w:lang w:val="en-GB"/>
        </w:rPr>
        <w:t>the</w:t>
      </w:r>
      <w:r w:rsidRPr="006724A9">
        <w:rPr>
          <w:rFonts w:asciiTheme="minorHAnsi" w:hAnsiTheme="minorHAnsi" w:cs="Arial"/>
          <w:color w:val="auto"/>
          <w:sz w:val="22"/>
          <w:lang w:val="en-GB"/>
        </w:rPr>
        <w:t xml:space="preserve"> partner’s risk level, </w:t>
      </w:r>
      <w:r w:rsidR="00E64A7F" w:rsidRPr="006724A9">
        <w:rPr>
          <w:rFonts w:asciiTheme="minorHAnsi" w:hAnsiTheme="minorHAnsi" w:cs="Arial"/>
          <w:color w:val="auto"/>
          <w:sz w:val="22"/>
          <w:lang w:val="en-GB"/>
        </w:rPr>
        <w:t>the</w:t>
      </w:r>
      <w:r w:rsidRPr="006724A9">
        <w:rPr>
          <w:rFonts w:asciiTheme="minorHAnsi" w:hAnsiTheme="minorHAnsi" w:cs="Arial"/>
          <w:color w:val="auto"/>
          <w:sz w:val="22"/>
          <w:lang w:val="en-GB"/>
        </w:rPr>
        <w:t xml:space="preserve"> budget amount, and </w:t>
      </w:r>
      <w:r w:rsidR="00E64A7F" w:rsidRPr="006724A9">
        <w:rPr>
          <w:rFonts w:asciiTheme="minorHAnsi" w:hAnsiTheme="minorHAnsi" w:cs="Arial"/>
          <w:color w:val="auto"/>
          <w:sz w:val="22"/>
          <w:lang w:val="en-GB"/>
        </w:rPr>
        <w:t>the</w:t>
      </w:r>
      <w:r w:rsidR="009B219F" w:rsidRPr="006724A9">
        <w:rPr>
          <w:rFonts w:asciiTheme="minorHAnsi" w:hAnsiTheme="minorHAnsi" w:cs="Arial"/>
          <w:color w:val="auto"/>
          <w:sz w:val="22"/>
          <w:lang w:val="en-GB"/>
        </w:rPr>
        <w:t xml:space="preserve"> project duration.</w:t>
      </w:r>
    </w:p>
    <w:p w14:paraId="37DF6D0F" w14:textId="433A3A12" w:rsidR="00632F88" w:rsidRDefault="00632F88" w:rsidP="004D696F">
      <w:pPr>
        <w:jc w:val="both"/>
        <w:rPr>
          <w:rFonts w:asciiTheme="minorHAnsi" w:hAnsiTheme="minorHAnsi" w:cs="Arial"/>
          <w:b/>
          <w:color w:val="000000" w:themeColor="text1"/>
          <w:sz w:val="22"/>
          <w:lang w:val="en-GB"/>
        </w:rPr>
      </w:pPr>
      <w:r w:rsidRPr="006724A9">
        <w:rPr>
          <w:rFonts w:asciiTheme="minorHAnsi" w:hAnsiTheme="minorHAnsi" w:cs="Arial"/>
          <w:b/>
          <w:color w:val="000000" w:themeColor="text1"/>
          <w:sz w:val="22"/>
          <w:lang w:val="en-GB"/>
        </w:rPr>
        <w:lastRenderedPageBreak/>
        <w:t xml:space="preserve">Table </w:t>
      </w:r>
      <w:r w:rsidR="00803521" w:rsidRPr="006724A9">
        <w:rPr>
          <w:rFonts w:asciiTheme="minorHAnsi" w:hAnsiTheme="minorHAnsi" w:cs="Arial"/>
          <w:b/>
          <w:color w:val="000000" w:themeColor="text1"/>
          <w:sz w:val="22"/>
          <w:lang w:val="en-GB"/>
        </w:rPr>
        <w:t>5</w:t>
      </w:r>
      <w:r w:rsidR="00E64A7F" w:rsidRPr="006724A9">
        <w:rPr>
          <w:rFonts w:asciiTheme="minorHAnsi" w:hAnsiTheme="minorHAnsi" w:cs="Arial"/>
          <w:b/>
          <w:color w:val="000000" w:themeColor="text1"/>
          <w:sz w:val="22"/>
          <w:lang w:val="en-GB"/>
        </w:rPr>
        <w:t xml:space="preserve">: </w:t>
      </w:r>
      <w:r w:rsidRPr="006724A9">
        <w:rPr>
          <w:rFonts w:asciiTheme="minorHAnsi" w:hAnsiTheme="minorHAnsi" w:cs="Arial"/>
          <w:b/>
          <w:color w:val="000000" w:themeColor="text1"/>
          <w:sz w:val="22"/>
          <w:lang w:val="en-GB"/>
        </w:rPr>
        <w:t xml:space="preserve">Operational Modalities </w:t>
      </w:r>
      <w:r w:rsidR="004D696F">
        <w:rPr>
          <w:rFonts w:asciiTheme="minorHAnsi" w:hAnsiTheme="minorHAnsi" w:cs="Arial"/>
          <w:b/>
          <w:color w:val="000000" w:themeColor="text1"/>
          <w:sz w:val="22"/>
          <w:lang w:val="en-GB"/>
        </w:rPr>
        <w:t xml:space="preserve">for </w:t>
      </w:r>
      <w:r w:rsidRPr="006724A9">
        <w:rPr>
          <w:rFonts w:asciiTheme="minorHAnsi" w:hAnsiTheme="minorHAnsi" w:cs="Arial"/>
          <w:b/>
          <w:color w:val="000000" w:themeColor="text1"/>
          <w:sz w:val="22"/>
          <w:lang w:val="en-GB"/>
        </w:rPr>
        <w:t>Partners</w:t>
      </w:r>
    </w:p>
    <w:p w14:paraId="2BD2A725" w14:textId="6A2573F5" w:rsidR="004D696F" w:rsidRDefault="004D696F" w:rsidP="004D696F">
      <w:pPr>
        <w:jc w:val="both"/>
        <w:rPr>
          <w:rFonts w:asciiTheme="minorHAnsi" w:hAnsiTheme="minorHAnsi" w:cs="Arial"/>
          <w:b/>
          <w:color w:val="000000" w:themeColor="text1"/>
          <w:sz w:val="22"/>
          <w:lang w:val="en-GB"/>
        </w:rPr>
      </w:pPr>
    </w:p>
    <w:tbl>
      <w:tblPr>
        <w:tblpPr w:leftFromText="180" w:rightFromText="180" w:vertAnchor="text" w:horzAnchor="margin" w:tblpY="217"/>
        <w:tblW w:w="13590" w:type="dxa"/>
        <w:tblLayout w:type="fixed"/>
        <w:tblLook w:val="0400" w:firstRow="0" w:lastRow="0" w:firstColumn="0" w:lastColumn="0" w:noHBand="0" w:noVBand="1"/>
      </w:tblPr>
      <w:tblGrid>
        <w:gridCol w:w="1105"/>
        <w:gridCol w:w="1045"/>
        <w:gridCol w:w="35"/>
        <w:gridCol w:w="1325"/>
        <w:gridCol w:w="1080"/>
        <w:gridCol w:w="1440"/>
        <w:gridCol w:w="1440"/>
        <w:gridCol w:w="810"/>
        <w:gridCol w:w="810"/>
        <w:gridCol w:w="1170"/>
        <w:gridCol w:w="620"/>
        <w:gridCol w:w="1090"/>
        <w:gridCol w:w="925"/>
        <w:gridCol w:w="65"/>
        <w:gridCol w:w="630"/>
      </w:tblGrid>
      <w:tr w:rsidR="004D696F" w14:paraId="252151DB" w14:textId="77777777" w:rsidTr="003346FF">
        <w:trPr>
          <w:trHeight w:val="300"/>
        </w:trPr>
        <w:tc>
          <w:tcPr>
            <w:tcW w:w="1105" w:type="dxa"/>
            <w:vMerge w:val="restart"/>
            <w:tcBorders>
              <w:top w:val="single" w:sz="8" w:space="0" w:color="000000"/>
              <w:left w:val="single" w:sz="8" w:space="0" w:color="000000"/>
              <w:right w:val="single" w:sz="4" w:space="0" w:color="000000"/>
            </w:tcBorders>
            <w:shd w:val="clear" w:color="auto" w:fill="B8CCE4"/>
            <w:vAlign w:val="center"/>
          </w:tcPr>
          <w:p w14:paraId="3D634B7F" w14:textId="77777777" w:rsidR="004D696F" w:rsidRDefault="004D696F" w:rsidP="003346FF">
            <w:pPr>
              <w:jc w:val="center"/>
              <w:rPr>
                <w:rFonts w:eastAsia="Arial" w:cs="Arial"/>
                <w:b/>
                <w:sz w:val="16"/>
                <w:szCs w:val="16"/>
              </w:rPr>
            </w:pPr>
            <w:r>
              <w:rPr>
                <w:rFonts w:eastAsia="Arial" w:cs="Arial"/>
                <w:b/>
                <w:sz w:val="16"/>
                <w:szCs w:val="16"/>
              </w:rPr>
              <w:t>Risk level</w:t>
            </w:r>
          </w:p>
        </w:tc>
        <w:tc>
          <w:tcPr>
            <w:tcW w:w="1080" w:type="dxa"/>
            <w:gridSpan w:val="2"/>
            <w:vMerge w:val="restart"/>
            <w:tcBorders>
              <w:top w:val="single" w:sz="8" w:space="0" w:color="000000"/>
              <w:left w:val="single" w:sz="4" w:space="0" w:color="000000"/>
              <w:bottom w:val="single" w:sz="4" w:space="0" w:color="000000"/>
              <w:right w:val="single" w:sz="4" w:space="0" w:color="000000"/>
            </w:tcBorders>
            <w:shd w:val="clear" w:color="auto" w:fill="B8CCE4"/>
            <w:vAlign w:val="center"/>
          </w:tcPr>
          <w:p w14:paraId="25542B51" w14:textId="77777777" w:rsidR="004D696F" w:rsidRDefault="004D696F" w:rsidP="003346FF">
            <w:pPr>
              <w:jc w:val="center"/>
              <w:rPr>
                <w:rFonts w:eastAsia="Arial" w:cs="Arial"/>
                <w:b/>
                <w:sz w:val="16"/>
                <w:szCs w:val="16"/>
              </w:rPr>
            </w:pPr>
            <w:r>
              <w:rPr>
                <w:rFonts w:eastAsia="Arial" w:cs="Arial"/>
                <w:b/>
                <w:sz w:val="16"/>
                <w:szCs w:val="16"/>
              </w:rPr>
              <w:t xml:space="preserve">Project duration </w:t>
            </w:r>
            <w:r>
              <w:rPr>
                <w:rFonts w:eastAsia="Arial" w:cs="Arial"/>
                <w:i/>
                <w:sz w:val="16"/>
                <w:szCs w:val="16"/>
              </w:rPr>
              <w:t>(months)</w:t>
            </w:r>
          </w:p>
        </w:tc>
        <w:tc>
          <w:tcPr>
            <w:tcW w:w="1325" w:type="dxa"/>
            <w:vMerge w:val="restart"/>
            <w:tcBorders>
              <w:top w:val="single" w:sz="8" w:space="0" w:color="000000"/>
              <w:left w:val="single" w:sz="4" w:space="0" w:color="000000"/>
              <w:bottom w:val="single" w:sz="4" w:space="0" w:color="000000"/>
              <w:right w:val="single" w:sz="4" w:space="0" w:color="000000"/>
            </w:tcBorders>
            <w:shd w:val="clear" w:color="auto" w:fill="B8CCE4"/>
            <w:vAlign w:val="center"/>
          </w:tcPr>
          <w:p w14:paraId="290E96A6" w14:textId="77777777" w:rsidR="004D696F" w:rsidRDefault="004D696F" w:rsidP="003346FF">
            <w:pPr>
              <w:jc w:val="center"/>
              <w:rPr>
                <w:rFonts w:eastAsia="Arial" w:cs="Arial"/>
                <w:b/>
                <w:sz w:val="16"/>
                <w:szCs w:val="16"/>
              </w:rPr>
            </w:pPr>
            <w:r>
              <w:rPr>
                <w:rFonts w:eastAsia="Arial" w:cs="Arial"/>
                <w:b/>
                <w:sz w:val="16"/>
                <w:szCs w:val="16"/>
              </w:rPr>
              <w:t xml:space="preserve">Project value </w:t>
            </w:r>
            <w:r>
              <w:rPr>
                <w:rFonts w:eastAsia="Arial" w:cs="Arial"/>
                <w:i/>
                <w:sz w:val="16"/>
                <w:szCs w:val="16"/>
              </w:rPr>
              <w:t>(thousand USD)</w:t>
            </w:r>
          </w:p>
        </w:tc>
        <w:tc>
          <w:tcPr>
            <w:tcW w:w="1080" w:type="dxa"/>
            <w:vMerge w:val="restart"/>
            <w:tcBorders>
              <w:top w:val="single" w:sz="8" w:space="0" w:color="000000"/>
              <w:left w:val="single" w:sz="4" w:space="0" w:color="000000"/>
              <w:bottom w:val="single" w:sz="4" w:space="0" w:color="000000"/>
              <w:right w:val="single" w:sz="4" w:space="0" w:color="000000"/>
            </w:tcBorders>
            <w:shd w:val="clear" w:color="auto" w:fill="B8CCE4"/>
            <w:vAlign w:val="center"/>
          </w:tcPr>
          <w:p w14:paraId="2FB61813" w14:textId="77777777" w:rsidR="004D696F" w:rsidRDefault="004D696F" w:rsidP="003346FF">
            <w:pPr>
              <w:jc w:val="center"/>
              <w:rPr>
                <w:rFonts w:eastAsia="Arial" w:cs="Arial"/>
                <w:b/>
                <w:sz w:val="16"/>
                <w:szCs w:val="16"/>
              </w:rPr>
            </w:pPr>
            <w:r>
              <w:rPr>
                <w:rFonts w:eastAsia="Arial" w:cs="Arial"/>
                <w:b/>
                <w:sz w:val="16"/>
                <w:szCs w:val="16"/>
              </w:rPr>
              <w:t xml:space="preserve">Maximum amount per project </w:t>
            </w:r>
            <w:r>
              <w:rPr>
                <w:rFonts w:eastAsia="Arial" w:cs="Arial"/>
                <w:i/>
                <w:sz w:val="16"/>
                <w:szCs w:val="16"/>
              </w:rPr>
              <w:t>(thousand USD)</w:t>
            </w:r>
          </w:p>
        </w:tc>
        <w:tc>
          <w:tcPr>
            <w:tcW w:w="1440" w:type="dxa"/>
            <w:vMerge w:val="restart"/>
            <w:tcBorders>
              <w:top w:val="single" w:sz="8" w:space="0" w:color="000000"/>
              <w:left w:val="single" w:sz="4" w:space="0" w:color="000000"/>
              <w:right w:val="single" w:sz="4" w:space="0" w:color="000000"/>
            </w:tcBorders>
            <w:shd w:val="clear" w:color="auto" w:fill="B8CCE4"/>
            <w:vAlign w:val="center"/>
          </w:tcPr>
          <w:p w14:paraId="77C66C76" w14:textId="77777777" w:rsidR="004D696F" w:rsidRDefault="004D696F" w:rsidP="003346FF">
            <w:pPr>
              <w:rPr>
                <w:rFonts w:eastAsia="Arial" w:cs="Arial"/>
                <w:b/>
                <w:sz w:val="16"/>
                <w:szCs w:val="16"/>
              </w:rPr>
            </w:pPr>
          </w:p>
          <w:p w14:paraId="123BE9B9" w14:textId="77777777" w:rsidR="004D696F" w:rsidRDefault="004D696F" w:rsidP="003346FF">
            <w:pPr>
              <w:jc w:val="center"/>
              <w:rPr>
                <w:rFonts w:eastAsia="Arial" w:cs="Arial"/>
                <w:b/>
                <w:sz w:val="16"/>
                <w:szCs w:val="16"/>
              </w:rPr>
            </w:pPr>
          </w:p>
          <w:p w14:paraId="1F82259E" w14:textId="77777777" w:rsidR="004D696F" w:rsidRDefault="004D696F" w:rsidP="003346FF">
            <w:pPr>
              <w:jc w:val="center"/>
              <w:rPr>
                <w:rFonts w:eastAsia="Arial" w:cs="Arial"/>
                <w:b/>
                <w:sz w:val="16"/>
                <w:szCs w:val="16"/>
              </w:rPr>
            </w:pPr>
            <w:r>
              <w:rPr>
                <w:rFonts w:eastAsia="Arial" w:cs="Arial"/>
                <w:b/>
                <w:sz w:val="16"/>
                <w:szCs w:val="16"/>
              </w:rPr>
              <w:t xml:space="preserve">Disbursements </w:t>
            </w:r>
            <w:r>
              <w:rPr>
                <w:rFonts w:eastAsia="Arial" w:cs="Arial"/>
                <w:i/>
                <w:sz w:val="16"/>
                <w:szCs w:val="16"/>
              </w:rPr>
              <w:t>(in % of total)</w:t>
            </w:r>
          </w:p>
          <w:p w14:paraId="5EE9D5D8" w14:textId="77777777" w:rsidR="004D696F" w:rsidRDefault="004D696F" w:rsidP="003346FF">
            <w:pPr>
              <w:rPr>
                <w:rFonts w:eastAsia="Arial" w:cs="Arial"/>
                <w:b/>
                <w:sz w:val="16"/>
                <w:szCs w:val="16"/>
              </w:rPr>
            </w:pPr>
          </w:p>
          <w:p w14:paraId="4BBDA931" w14:textId="77777777" w:rsidR="004D696F" w:rsidRDefault="004D696F" w:rsidP="003346FF">
            <w:pPr>
              <w:rPr>
                <w:rFonts w:eastAsia="Arial" w:cs="Arial"/>
                <w:b/>
                <w:sz w:val="16"/>
                <w:szCs w:val="16"/>
              </w:rPr>
            </w:pPr>
          </w:p>
          <w:p w14:paraId="4610A1F4" w14:textId="77777777" w:rsidR="004D696F" w:rsidRDefault="004D696F" w:rsidP="003346FF">
            <w:pPr>
              <w:rPr>
                <w:rFonts w:eastAsia="Arial" w:cs="Arial"/>
                <w:b/>
                <w:sz w:val="16"/>
                <w:szCs w:val="16"/>
              </w:rPr>
            </w:pPr>
          </w:p>
        </w:tc>
        <w:tc>
          <w:tcPr>
            <w:tcW w:w="3060" w:type="dxa"/>
            <w:gridSpan w:val="3"/>
            <w:tcBorders>
              <w:top w:val="single" w:sz="8" w:space="0" w:color="000000"/>
              <w:left w:val="nil"/>
              <w:bottom w:val="single" w:sz="4" w:space="0" w:color="000000"/>
              <w:right w:val="single" w:sz="4" w:space="0" w:color="000000"/>
            </w:tcBorders>
            <w:shd w:val="clear" w:color="auto" w:fill="A6A6A6"/>
            <w:vAlign w:val="center"/>
          </w:tcPr>
          <w:p w14:paraId="0721EFBA" w14:textId="77777777" w:rsidR="004D696F" w:rsidRDefault="004D696F" w:rsidP="003346FF">
            <w:pPr>
              <w:jc w:val="center"/>
              <w:rPr>
                <w:rFonts w:eastAsia="Arial" w:cs="Arial"/>
                <w:b/>
                <w:sz w:val="16"/>
                <w:szCs w:val="16"/>
              </w:rPr>
            </w:pPr>
            <w:r>
              <w:rPr>
                <w:rFonts w:eastAsia="Arial" w:cs="Arial"/>
                <w:b/>
                <w:sz w:val="16"/>
                <w:szCs w:val="16"/>
              </w:rPr>
              <w:t>Financial reporting</w:t>
            </w:r>
          </w:p>
        </w:tc>
        <w:tc>
          <w:tcPr>
            <w:tcW w:w="1790" w:type="dxa"/>
            <w:gridSpan w:val="2"/>
            <w:tcBorders>
              <w:top w:val="single" w:sz="8" w:space="0" w:color="000000"/>
              <w:left w:val="nil"/>
              <w:bottom w:val="single" w:sz="4" w:space="0" w:color="000000"/>
              <w:right w:val="single" w:sz="4" w:space="0" w:color="000000"/>
            </w:tcBorders>
            <w:shd w:val="clear" w:color="auto" w:fill="A6A6A6"/>
            <w:vAlign w:val="center"/>
          </w:tcPr>
          <w:p w14:paraId="3BF65D21" w14:textId="77777777" w:rsidR="004D696F" w:rsidRDefault="004D696F" w:rsidP="003346FF">
            <w:pPr>
              <w:jc w:val="center"/>
              <w:rPr>
                <w:rFonts w:eastAsia="Arial" w:cs="Arial"/>
                <w:b/>
                <w:sz w:val="16"/>
                <w:szCs w:val="16"/>
              </w:rPr>
            </w:pPr>
            <w:r>
              <w:rPr>
                <w:rFonts w:eastAsia="Arial" w:cs="Arial"/>
                <w:b/>
                <w:sz w:val="16"/>
                <w:szCs w:val="16"/>
              </w:rPr>
              <w:t>Narrative reporting</w:t>
            </w:r>
          </w:p>
        </w:tc>
        <w:tc>
          <w:tcPr>
            <w:tcW w:w="2015" w:type="dxa"/>
            <w:gridSpan w:val="2"/>
            <w:tcBorders>
              <w:top w:val="single" w:sz="8" w:space="0" w:color="000000"/>
              <w:left w:val="nil"/>
              <w:bottom w:val="single" w:sz="4" w:space="0" w:color="000000"/>
              <w:right w:val="single" w:sz="4" w:space="0" w:color="000000"/>
            </w:tcBorders>
            <w:shd w:val="clear" w:color="auto" w:fill="A6A6A6"/>
            <w:vAlign w:val="center"/>
          </w:tcPr>
          <w:p w14:paraId="755F9B6B" w14:textId="77777777" w:rsidR="004D696F" w:rsidRDefault="004D696F" w:rsidP="003346FF">
            <w:pPr>
              <w:jc w:val="center"/>
              <w:rPr>
                <w:rFonts w:eastAsia="Arial" w:cs="Arial"/>
                <w:b/>
                <w:sz w:val="16"/>
                <w:szCs w:val="16"/>
              </w:rPr>
            </w:pPr>
            <w:r>
              <w:rPr>
                <w:rFonts w:eastAsia="Arial" w:cs="Arial"/>
                <w:b/>
                <w:sz w:val="16"/>
                <w:szCs w:val="16"/>
              </w:rPr>
              <w:t>Monitoring</w:t>
            </w:r>
          </w:p>
        </w:tc>
        <w:tc>
          <w:tcPr>
            <w:tcW w:w="695" w:type="dxa"/>
            <w:gridSpan w:val="2"/>
            <w:vMerge w:val="restart"/>
            <w:tcBorders>
              <w:top w:val="single" w:sz="8" w:space="0" w:color="000000"/>
              <w:left w:val="single" w:sz="4" w:space="0" w:color="000000"/>
              <w:bottom w:val="single" w:sz="4" w:space="0" w:color="000000"/>
              <w:right w:val="single" w:sz="8" w:space="0" w:color="000000"/>
            </w:tcBorders>
            <w:shd w:val="clear" w:color="auto" w:fill="B8CCE4"/>
            <w:vAlign w:val="center"/>
          </w:tcPr>
          <w:p w14:paraId="6FDA4F4E" w14:textId="77777777" w:rsidR="004D696F" w:rsidRDefault="004D696F" w:rsidP="003346FF">
            <w:pPr>
              <w:jc w:val="center"/>
              <w:rPr>
                <w:rFonts w:eastAsia="Arial" w:cs="Arial"/>
                <w:b/>
                <w:sz w:val="16"/>
                <w:szCs w:val="16"/>
              </w:rPr>
            </w:pPr>
            <w:r>
              <w:rPr>
                <w:rFonts w:eastAsia="Arial" w:cs="Arial"/>
                <w:b/>
                <w:sz w:val="16"/>
                <w:szCs w:val="16"/>
              </w:rPr>
              <w:t>Audit</w:t>
            </w:r>
          </w:p>
        </w:tc>
      </w:tr>
      <w:tr w:rsidR="004D696F" w14:paraId="4623E647" w14:textId="77777777" w:rsidTr="003346FF">
        <w:trPr>
          <w:trHeight w:val="360"/>
        </w:trPr>
        <w:tc>
          <w:tcPr>
            <w:tcW w:w="1105" w:type="dxa"/>
            <w:vMerge/>
            <w:tcBorders>
              <w:left w:val="single" w:sz="8" w:space="0" w:color="000000"/>
              <w:bottom w:val="single" w:sz="4" w:space="0" w:color="000000"/>
              <w:right w:val="single" w:sz="4" w:space="0" w:color="000000"/>
            </w:tcBorders>
            <w:shd w:val="clear" w:color="auto" w:fill="B8CCE4"/>
            <w:vAlign w:val="center"/>
          </w:tcPr>
          <w:p w14:paraId="0A4E1567" w14:textId="77777777" w:rsidR="004D696F" w:rsidRDefault="004D696F" w:rsidP="003346FF">
            <w:pPr>
              <w:rPr>
                <w:rFonts w:eastAsia="Arial" w:cs="Arial"/>
                <w:b/>
                <w:sz w:val="16"/>
                <w:szCs w:val="16"/>
              </w:rPr>
            </w:pPr>
          </w:p>
        </w:tc>
        <w:tc>
          <w:tcPr>
            <w:tcW w:w="1080" w:type="dxa"/>
            <w:gridSpan w:val="2"/>
            <w:vMerge/>
            <w:tcBorders>
              <w:top w:val="single" w:sz="8" w:space="0" w:color="000000"/>
              <w:left w:val="single" w:sz="4" w:space="0" w:color="000000"/>
              <w:bottom w:val="single" w:sz="4" w:space="0" w:color="000000"/>
              <w:right w:val="single" w:sz="4" w:space="0" w:color="000000"/>
            </w:tcBorders>
            <w:shd w:val="clear" w:color="auto" w:fill="B8CCE4"/>
            <w:vAlign w:val="center"/>
          </w:tcPr>
          <w:p w14:paraId="7097D7E6" w14:textId="77777777" w:rsidR="004D696F" w:rsidRDefault="004D696F" w:rsidP="003346FF">
            <w:pPr>
              <w:rPr>
                <w:rFonts w:eastAsia="Arial" w:cs="Arial"/>
                <w:b/>
                <w:sz w:val="16"/>
                <w:szCs w:val="16"/>
              </w:rPr>
            </w:pPr>
          </w:p>
        </w:tc>
        <w:tc>
          <w:tcPr>
            <w:tcW w:w="1325" w:type="dxa"/>
            <w:vMerge/>
            <w:tcBorders>
              <w:top w:val="single" w:sz="8" w:space="0" w:color="000000"/>
              <w:left w:val="single" w:sz="4" w:space="0" w:color="000000"/>
              <w:bottom w:val="single" w:sz="4" w:space="0" w:color="000000"/>
              <w:right w:val="single" w:sz="4" w:space="0" w:color="000000"/>
            </w:tcBorders>
            <w:shd w:val="clear" w:color="auto" w:fill="B8CCE4"/>
            <w:vAlign w:val="center"/>
          </w:tcPr>
          <w:p w14:paraId="0C427756" w14:textId="77777777" w:rsidR="004D696F" w:rsidRDefault="004D696F" w:rsidP="003346FF">
            <w:pPr>
              <w:rPr>
                <w:rFonts w:eastAsia="Arial" w:cs="Arial"/>
                <w:b/>
                <w:sz w:val="16"/>
                <w:szCs w:val="16"/>
              </w:rPr>
            </w:pPr>
          </w:p>
        </w:tc>
        <w:tc>
          <w:tcPr>
            <w:tcW w:w="1080" w:type="dxa"/>
            <w:vMerge/>
            <w:tcBorders>
              <w:top w:val="single" w:sz="8" w:space="0" w:color="000000"/>
              <w:left w:val="single" w:sz="4" w:space="0" w:color="000000"/>
              <w:bottom w:val="single" w:sz="4" w:space="0" w:color="000000"/>
              <w:right w:val="single" w:sz="4" w:space="0" w:color="000000"/>
            </w:tcBorders>
            <w:shd w:val="clear" w:color="auto" w:fill="B8CCE4"/>
            <w:vAlign w:val="center"/>
          </w:tcPr>
          <w:p w14:paraId="6CE8DD8E" w14:textId="77777777" w:rsidR="004D696F" w:rsidRDefault="004D696F" w:rsidP="003346FF">
            <w:pPr>
              <w:rPr>
                <w:rFonts w:eastAsia="Arial" w:cs="Arial"/>
                <w:b/>
                <w:sz w:val="16"/>
                <w:szCs w:val="16"/>
              </w:rPr>
            </w:pPr>
          </w:p>
        </w:tc>
        <w:tc>
          <w:tcPr>
            <w:tcW w:w="1440" w:type="dxa"/>
            <w:vMerge/>
            <w:tcBorders>
              <w:left w:val="single" w:sz="4" w:space="0" w:color="000000"/>
              <w:bottom w:val="single" w:sz="4" w:space="0" w:color="000000"/>
              <w:right w:val="single" w:sz="4" w:space="0" w:color="000000"/>
            </w:tcBorders>
            <w:shd w:val="clear" w:color="auto" w:fill="B8CCE4"/>
            <w:vAlign w:val="center"/>
          </w:tcPr>
          <w:p w14:paraId="3C887D15" w14:textId="77777777" w:rsidR="004D696F" w:rsidRDefault="004D696F" w:rsidP="003346FF">
            <w:pPr>
              <w:rPr>
                <w:rFonts w:eastAsia="Arial" w:cs="Arial"/>
                <w:b/>
                <w:sz w:val="16"/>
                <w:szCs w:val="16"/>
              </w:rPr>
            </w:pPr>
          </w:p>
        </w:tc>
        <w:tc>
          <w:tcPr>
            <w:tcW w:w="1440" w:type="dxa"/>
            <w:tcBorders>
              <w:top w:val="nil"/>
              <w:left w:val="nil"/>
              <w:bottom w:val="single" w:sz="4" w:space="0" w:color="000000"/>
              <w:right w:val="single" w:sz="4" w:space="0" w:color="000000"/>
            </w:tcBorders>
            <w:shd w:val="clear" w:color="auto" w:fill="B8CCE4"/>
            <w:vAlign w:val="center"/>
          </w:tcPr>
          <w:p w14:paraId="5B336911" w14:textId="77777777" w:rsidR="004D696F" w:rsidRDefault="004D696F" w:rsidP="003346FF">
            <w:pPr>
              <w:jc w:val="center"/>
              <w:rPr>
                <w:rFonts w:eastAsia="Arial" w:cs="Arial"/>
                <w:b/>
                <w:sz w:val="16"/>
                <w:szCs w:val="16"/>
              </w:rPr>
            </w:pPr>
            <w:r>
              <w:rPr>
                <w:rFonts w:eastAsia="Arial" w:cs="Arial"/>
                <w:b/>
                <w:sz w:val="16"/>
                <w:szCs w:val="16"/>
              </w:rPr>
              <w:t>For disbursements</w:t>
            </w:r>
          </w:p>
        </w:tc>
        <w:tc>
          <w:tcPr>
            <w:tcW w:w="810" w:type="dxa"/>
            <w:tcBorders>
              <w:top w:val="nil"/>
              <w:left w:val="nil"/>
              <w:bottom w:val="single" w:sz="4" w:space="0" w:color="000000"/>
              <w:right w:val="single" w:sz="4" w:space="0" w:color="000000"/>
            </w:tcBorders>
            <w:shd w:val="clear" w:color="auto" w:fill="B8CCE4"/>
            <w:vAlign w:val="center"/>
          </w:tcPr>
          <w:p w14:paraId="5E52943B" w14:textId="77777777" w:rsidR="004D696F" w:rsidRDefault="004D696F" w:rsidP="003346FF">
            <w:pPr>
              <w:jc w:val="center"/>
              <w:rPr>
                <w:rFonts w:eastAsia="Arial" w:cs="Arial"/>
                <w:b/>
                <w:sz w:val="16"/>
                <w:szCs w:val="16"/>
              </w:rPr>
            </w:pPr>
            <w:r>
              <w:rPr>
                <w:rFonts w:eastAsia="Arial" w:cs="Arial"/>
                <w:b/>
                <w:sz w:val="16"/>
                <w:szCs w:val="16"/>
              </w:rPr>
              <w:t>31-Jan</w:t>
            </w:r>
          </w:p>
        </w:tc>
        <w:tc>
          <w:tcPr>
            <w:tcW w:w="810" w:type="dxa"/>
            <w:tcBorders>
              <w:top w:val="nil"/>
              <w:left w:val="nil"/>
              <w:bottom w:val="single" w:sz="4" w:space="0" w:color="000000"/>
              <w:right w:val="single" w:sz="4" w:space="0" w:color="000000"/>
            </w:tcBorders>
            <w:shd w:val="clear" w:color="auto" w:fill="B8CCE4"/>
            <w:vAlign w:val="center"/>
          </w:tcPr>
          <w:p w14:paraId="210D7A38" w14:textId="77777777" w:rsidR="004D696F" w:rsidRDefault="004D696F" w:rsidP="003346FF">
            <w:pPr>
              <w:jc w:val="center"/>
              <w:rPr>
                <w:rFonts w:eastAsia="Arial" w:cs="Arial"/>
                <w:b/>
                <w:sz w:val="16"/>
                <w:szCs w:val="16"/>
              </w:rPr>
            </w:pPr>
            <w:r>
              <w:rPr>
                <w:rFonts w:eastAsia="Arial" w:cs="Arial"/>
                <w:b/>
                <w:sz w:val="16"/>
                <w:szCs w:val="16"/>
              </w:rPr>
              <w:t>Final</w:t>
            </w:r>
          </w:p>
        </w:tc>
        <w:tc>
          <w:tcPr>
            <w:tcW w:w="1170" w:type="dxa"/>
            <w:tcBorders>
              <w:top w:val="nil"/>
              <w:left w:val="nil"/>
              <w:bottom w:val="single" w:sz="4" w:space="0" w:color="000000"/>
              <w:right w:val="single" w:sz="4" w:space="0" w:color="000000"/>
            </w:tcBorders>
            <w:shd w:val="clear" w:color="auto" w:fill="B8CCE4"/>
            <w:vAlign w:val="center"/>
          </w:tcPr>
          <w:p w14:paraId="1D168792" w14:textId="77777777" w:rsidR="004D696F" w:rsidRDefault="004D696F" w:rsidP="003346FF">
            <w:pPr>
              <w:jc w:val="center"/>
              <w:rPr>
                <w:rFonts w:eastAsia="Arial" w:cs="Arial"/>
                <w:b/>
                <w:sz w:val="16"/>
                <w:szCs w:val="16"/>
              </w:rPr>
            </w:pPr>
            <w:r>
              <w:rPr>
                <w:rFonts w:eastAsia="Arial" w:cs="Arial"/>
                <w:b/>
                <w:sz w:val="16"/>
                <w:szCs w:val="16"/>
              </w:rPr>
              <w:t>Progress</w:t>
            </w:r>
          </w:p>
        </w:tc>
        <w:tc>
          <w:tcPr>
            <w:tcW w:w="620" w:type="dxa"/>
            <w:tcBorders>
              <w:top w:val="nil"/>
              <w:left w:val="nil"/>
              <w:bottom w:val="single" w:sz="4" w:space="0" w:color="000000"/>
              <w:right w:val="single" w:sz="4" w:space="0" w:color="000000"/>
            </w:tcBorders>
            <w:shd w:val="clear" w:color="auto" w:fill="B8CCE4"/>
            <w:vAlign w:val="center"/>
          </w:tcPr>
          <w:p w14:paraId="045B9B9F" w14:textId="77777777" w:rsidR="004D696F" w:rsidRDefault="004D696F" w:rsidP="003346FF">
            <w:pPr>
              <w:jc w:val="center"/>
              <w:rPr>
                <w:rFonts w:eastAsia="Arial" w:cs="Arial"/>
                <w:b/>
                <w:sz w:val="16"/>
                <w:szCs w:val="16"/>
              </w:rPr>
            </w:pPr>
            <w:r>
              <w:rPr>
                <w:rFonts w:eastAsia="Arial" w:cs="Arial"/>
                <w:b/>
                <w:sz w:val="16"/>
                <w:szCs w:val="16"/>
              </w:rPr>
              <w:t>Final</w:t>
            </w:r>
          </w:p>
        </w:tc>
        <w:tc>
          <w:tcPr>
            <w:tcW w:w="1090" w:type="dxa"/>
            <w:tcBorders>
              <w:top w:val="nil"/>
              <w:left w:val="nil"/>
              <w:bottom w:val="single" w:sz="4" w:space="0" w:color="000000"/>
              <w:right w:val="single" w:sz="4" w:space="0" w:color="000000"/>
            </w:tcBorders>
            <w:shd w:val="clear" w:color="auto" w:fill="B8CCE4"/>
            <w:vAlign w:val="center"/>
          </w:tcPr>
          <w:p w14:paraId="496DE35A" w14:textId="77777777" w:rsidR="004D696F" w:rsidRDefault="004D696F" w:rsidP="003346FF">
            <w:pPr>
              <w:jc w:val="center"/>
              <w:rPr>
                <w:rFonts w:eastAsia="Arial" w:cs="Arial"/>
                <w:b/>
                <w:sz w:val="16"/>
                <w:szCs w:val="16"/>
              </w:rPr>
            </w:pPr>
            <w:r>
              <w:rPr>
                <w:rFonts w:eastAsia="Arial" w:cs="Arial"/>
                <w:b/>
                <w:sz w:val="16"/>
                <w:szCs w:val="16"/>
              </w:rPr>
              <w:t>Project monitoring</w:t>
            </w:r>
          </w:p>
        </w:tc>
        <w:tc>
          <w:tcPr>
            <w:tcW w:w="925" w:type="dxa"/>
            <w:tcBorders>
              <w:top w:val="nil"/>
              <w:left w:val="nil"/>
              <w:bottom w:val="single" w:sz="4" w:space="0" w:color="000000"/>
              <w:right w:val="single" w:sz="4" w:space="0" w:color="000000"/>
            </w:tcBorders>
            <w:shd w:val="clear" w:color="auto" w:fill="B8CCE4"/>
            <w:vAlign w:val="center"/>
          </w:tcPr>
          <w:p w14:paraId="17B7BD34" w14:textId="77777777" w:rsidR="004D696F" w:rsidRDefault="004D696F" w:rsidP="003346FF">
            <w:pPr>
              <w:jc w:val="center"/>
              <w:rPr>
                <w:rFonts w:eastAsia="Arial" w:cs="Arial"/>
                <w:b/>
                <w:sz w:val="16"/>
                <w:szCs w:val="16"/>
              </w:rPr>
            </w:pPr>
            <w:r>
              <w:rPr>
                <w:rFonts w:eastAsia="Arial" w:cs="Arial"/>
                <w:b/>
                <w:sz w:val="16"/>
                <w:szCs w:val="16"/>
              </w:rPr>
              <w:t>Financial spot-check</w:t>
            </w:r>
          </w:p>
        </w:tc>
        <w:tc>
          <w:tcPr>
            <w:tcW w:w="695" w:type="dxa"/>
            <w:gridSpan w:val="2"/>
            <w:vMerge/>
            <w:tcBorders>
              <w:top w:val="single" w:sz="8" w:space="0" w:color="000000"/>
              <w:left w:val="single" w:sz="4" w:space="0" w:color="000000"/>
              <w:bottom w:val="single" w:sz="4" w:space="0" w:color="000000"/>
              <w:right w:val="single" w:sz="8" w:space="0" w:color="000000"/>
            </w:tcBorders>
            <w:shd w:val="clear" w:color="auto" w:fill="B8CCE4"/>
            <w:vAlign w:val="center"/>
          </w:tcPr>
          <w:p w14:paraId="7EE22EA2" w14:textId="77777777" w:rsidR="004D696F" w:rsidRDefault="004D696F" w:rsidP="003346FF">
            <w:pPr>
              <w:rPr>
                <w:rFonts w:eastAsia="Arial" w:cs="Arial"/>
                <w:b/>
                <w:sz w:val="16"/>
                <w:szCs w:val="16"/>
              </w:rPr>
            </w:pPr>
          </w:p>
        </w:tc>
      </w:tr>
      <w:tr w:rsidR="004D696F" w14:paraId="7B931927" w14:textId="77777777" w:rsidTr="003346FF">
        <w:trPr>
          <w:trHeight w:val="200"/>
        </w:trPr>
        <w:tc>
          <w:tcPr>
            <w:tcW w:w="13590" w:type="dxa"/>
            <w:gridSpan w:val="15"/>
            <w:tcBorders>
              <w:top w:val="single" w:sz="4" w:space="0" w:color="000000"/>
              <w:left w:val="single" w:sz="8" w:space="0" w:color="000000"/>
              <w:bottom w:val="single" w:sz="4" w:space="0" w:color="000000"/>
              <w:right w:val="single" w:sz="8" w:space="0" w:color="000000"/>
            </w:tcBorders>
            <w:shd w:val="clear" w:color="auto" w:fill="D9D9D9"/>
            <w:vAlign w:val="center"/>
          </w:tcPr>
          <w:p w14:paraId="6A45FB25" w14:textId="77777777" w:rsidR="004D696F" w:rsidRDefault="004D696F" w:rsidP="003346FF">
            <w:pPr>
              <w:jc w:val="center"/>
              <w:rPr>
                <w:rFonts w:eastAsia="Arial" w:cs="Arial"/>
                <w:b/>
                <w:sz w:val="16"/>
                <w:szCs w:val="16"/>
              </w:rPr>
            </w:pPr>
          </w:p>
          <w:p w14:paraId="19C0B3FA" w14:textId="77777777" w:rsidR="004D696F" w:rsidRDefault="004D696F" w:rsidP="003346FF">
            <w:pPr>
              <w:jc w:val="center"/>
              <w:rPr>
                <w:rFonts w:eastAsia="Arial" w:cs="Arial"/>
                <w:b/>
                <w:sz w:val="16"/>
                <w:szCs w:val="16"/>
              </w:rPr>
            </w:pPr>
            <w:r>
              <w:rPr>
                <w:rFonts w:eastAsia="Arial" w:cs="Arial"/>
                <w:b/>
                <w:sz w:val="16"/>
                <w:szCs w:val="16"/>
              </w:rPr>
              <w:t>NGOs</w:t>
            </w:r>
          </w:p>
          <w:p w14:paraId="10C54920" w14:textId="77777777" w:rsidR="004D696F" w:rsidRDefault="004D696F" w:rsidP="003346FF">
            <w:pPr>
              <w:jc w:val="center"/>
              <w:rPr>
                <w:rFonts w:eastAsia="Arial" w:cs="Arial"/>
                <w:b/>
                <w:sz w:val="16"/>
                <w:szCs w:val="16"/>
              </w:rPr>
            </w:pPr>
          </w:p>
        </w:tc>
      </w:tr>
      <w:tr w:rsidR="004D696F" w14:paraId="754278DD" w14:textId="77777777" w:rsidTr="003346FF">
        <w:trPr>
          <w:trHeight w:val="260"/>
        </w:trPr>
        <w:tc>
          <w:tcPr>
            <w:tcW w:w="1105" w:type="dxa"/>
            <w:vMerge w:val="restart"/>
            <w:tcBorders>
              <w:top w:val="nil"/>
              <w:left w:val="single" w:sz="8" w:space="0" w:color="000000"/>
              <w:right w:val="single" w:sz="4" w:space="0" w:color="000000"/>
            </w:tcBorders>
            <w:shd w:val="clear" w:color="auto" w:fill="FFFFFF"/>
            <w:vAlign w:val="center"/>
          </w:tcPr>
          <w:p w14:paraId="5538E6C7" w14:textId="77777777" w:rsidR="004D696F" w:rsidRDefault="004D696F" w:rsidP="003346FF">
            <w:pPr>
              <w:spacing w:before="240"/>
              <w:ind w:left="113" w:right="113"/>
              <w:jc w:val="center"/>
              <w:rPr>
                <w:rFonts w:eastAsia="Arial" w:cs="Arial"/>
                <w:b/>
                <w:sz w:val="16"/>
                <w:szCs w:val="16"/>
              </w:rPr>
            </w:pPr>
            <w:r>
              <w:rPr>
                <w:rFonts w:eastAsia="Arial" w:cs="Arial"/>
                <w:b/>
                <w:sz w:val="16"/>
                <w:szCs w:val="16"/>
              </w:rPr>
              <w:t>High</w:t>
            </w:r>
          </w:p>
          <w:p w14:paraId="02FA32A5" w14:textId="77777777" w:rsidR="004D696F" w:rsidRPr="00537EEF" w:rsidRDefault="004D696F" w:rsidP="003346FF">
            <w:pPr>
              <w:spacing w:before="240"/>
              <w:ind w:left="113" w:right="113"/>
              <w:rPr>
                <w:rFonts w:eastAsia="Arial" w:cs="Arial"/>
                <w:sz w:val="16"/>
                <w:szCs w:val="16"/>
                <w:highlight w:val="yellow"/>
              </w:rPr>
            </w:pPr>
          </w:p>
          <w:p w14:paraId="537588F5" w14:textId="77777777" w:rsidR="004D696F" w:rsidRPr="00537EEF" w:rsidRDefault="004D696F" w:rsidP="003346FF">
            <w:pPr>
              <w:spacing w:before="240"/>
              <w:rPr>
                <w:rFonts w:eastAsia="Arial" w:cs="Arial"/>
                <w:sz w:val="16"/>
                <w:szCs w:val="16"/>
                <w:highlight w:val="yellow"/>
              </w:rPr>
            </w:pPr>
          </w:p>
        </w:tc>
        <w:tc>
          <w:tcPr>
            <w:tcW w:w="1080" w:type="dxa"/>
            <w:gridSpan w:val="2"/>
            <w:vMerge w:val="restart"/>
            <w:tcBorders>
              <w:top w:val="nil"/>
              <w:left w:val="single" w:sz="4" w:space="0" w:color="000000"/>
              <w:right w:val="single" w:sz="4" w:space="0" w:color="000000"/>
            </w:tcBorders>
            <w:shd w:val="clear" w:color="auto" w:fill="FFFFFF"/>
            <w:vAlign w:val="center"/>
          </w:tcPr>
          <w:p w14:paraId="5F13EE81" w14:textId="77777777" w:rsidR="004D696F" w:rsidRDefault="004D696F" w:rsidP="003346FF">
            <w:pPr>
              <w:spacing w:before="240"/>
              <w:jc w:val="center"/>
              <w:rPr>
                <w:rFonts w:eastAsia="Arial" w:cs="Arial"/>
                <w:sz w:val="16"/>
                <w:szCs w:val="16"/>
              </w:rPr>
            </w:pPr>
            <w:r>
              <w:rPr>
                <w:rFonts w:eastAsia="Arial" w:cs="Arial"/>
                <w:sz w:val="16"/>
                <w:szCs w:val="16"/>
              </w:rPr>
              <w:t>&lt; 7</w:t>
            </w:r>
          </w:p>
        </w:tc>
        <w:tc>
          <w:tcPr>
            <w:tcW w:w="1325" w:type="dxa"/>
            <w:tcBorders>
              <w:top w:val="nil"/>
              <w:left w:val="nil"/>
              <w:bottom w:val="single" w:sz="4" w:space="0" w:color="000000"/>
              <w:right w:val="single" w:sz="4" w:space="0" w:color="000000"/>
            </w:tcBorders>
            <w:shd w:val="clear" w:color="auto" w:fill="FFFFFF"/>
            <w:vAlign w:val="center"/>
          </w:tcPr>
          <w:p w14:paraId="1AB1B0FE" w14:textId="77777777" w:rsidR="004D696F" w:rsidRDefault="004D696F" w:rsidP="003346FF">
            <w:pPr>
              <w:spacing w:before="240"/>
              <w:jc w:val="center"/>
              <w:rPr>
                <w:rFonts w:eastAsia="Arial" w:cs="Arial"/>
                <w:sz w:val="16"/>
                <w:szCs w:val="16"/>
              </w:rPr>
            </w:pPr>
            <w:r>
              <w:rPr>
                <w:rFonts w:eastAsia="Arial" w:cs="Arial"/>
                <w:sz w:val="16"/>
                <w:szCs w:val="16"/>
              </w:rPr>
              <w:t>&lt; 250</w:t>
            </w:r>
          </w:p>
        </w:tc>
        <w:tc>
          <w:tcPr>
            <w:tcW w:w="1080" w:type="dxa"/>
            <w:tcBorders>
              <w:top w:val="nil"/>
              <w:left w:val="nil"/>
              <w:bottom w:val="single" w:sz="4" w:space="0" w:color="000000"/>
              <w:right w:val="single" w:sz="4" w:space="0" w:color="000000"/>
            </w:tcBorders>
            <w:shd w:val="clear" w:color="auto" w:fill="FFFFFF"/>
            <w:vAlign w:val="center"/>
          </w:tcPr>
          <w:p w14:paraId="2DDFC9DB"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7D4F9844" w14:textId="77777777" w:rsidR="004D696F" w:rsidRDefault="004D696F" w:rsidP="003346FF">
            <w:pPr>
              <w:spacing w:before="240"/>
              <w:jc w:val="center"/>
              <w:rPr>
                <w:rFonts w:eastAsia="Arial" w:cs="Arial"/>
                <w:sz w:val="16"/>
                <w:szCs w:val="16"/>
              </w:rPr>
            </w:pPr>
            <w:r>
              <w:rPr>
                <w:rFonts w:eastAsia="Arial" w:cs="Arial"/>
                <w:sz w:val="16"/>
                <w:szCs w:val="16"/>
              </w:rPr>
              <w:t>50-50</w:t>
            </w:r>
          </w:p>
        </w:tc>
        <w:tc>
          <w:tcPr>
            <w:tcW w:w="1440" w:type="dxa"/>
            <w:tcBorders>
              <w:top w:val="nil"/>
              <w:left w:val="nil"/>
              <w:bottom w:val="single" w:sz="4" w:space="0" w:color="000000"/>
              <w:right w:val="single" w:sz="4" w:space="0" w:color="000000"/>
            </w:tcBorders>
            <w:shd w:val="clear" w:color="auto" w:fill="FFFFFF"/>
            <w:vAlign w:val="center"/>
          </w:tcPr>
          <w:p w14:paraId="7191745E"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742A2A2A"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10A07C61"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77D05719" w14:textId="77777777" w:rsidR="004D696F" w:rsidRDefault="004D696F" w:rsidP="003346FF">
            <w:pPr>
              <w:spacing w:before="240"/>
              <w:jc w:val="center"/>
              <w:rPr>
                <w:rFonts w:eastAsia="Arial" w:cs="Arial"/>
                <w:sz w:val="16"/>
                <w:szCs w:val="16"/>
              </w:rPr>
            </w:pPr>
            <w:r>
              <w:rPr>
                <w:rFonts w:eastAsia="Arial" w:cs="Arial"/>
                <w:sz w:val="16"/>
                <w:szCs w:val="16"/>
              </w:rPr>
              <w:t>1 mid</w:t>
            </w:r>
          </w:p>
        </w:tc>
        <w:tc>
          <w:tcPr>
            <w:tcW w:w="620" w:type="dxa"/>
            <w:tcBorders>
              <w:top w:val="nil"/>
              <w:left w:val="nil"/>
              <w:bottom w:val="single" w:sz="4" w:space="0" w:color="000000"/>
              <w:right w:val="single" w:sz="4" w:space="0" w:color="000000"/>
            </w:tcBorders>
            <w:shd w:val="clear" w:color="auto" w:fill="FFFFFF"/>
            <w:vAlign w:val="center"/>
          </w:tcPr>
          <w:p w14:paraId="0EAA4D53"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36652AB7"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990" w:type="dxa"/>
            <w:gridSpan w:val="2"/>
            <w:tcBorders>
              <w:top w:val="nil"/>
              <w:left w:val="nil"/>
              <w:bottom w:val="single" w:sz="4" w:space="0" w:color="000000"/>
              <w:right w:val="single" w:sz="4" w:space="0" w:color="000000"/>
            </w:tcBorders>
            <w:shd w:val="clear" w:color="auto" w:fill="FFFFFF"/>
            <w:vAlign w:val="center"/>
          </w:tcPr>
          <w:p w14:paraId="622485D8"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630" w:type="dxa"/>
            <w:vMerge w:val="restart"/>
            <w:tcBorders>
              <w:top w:val="nil"/>
              <w:left w:val="single" w:sz="4" w:space="0" w:color="000000"/>
              <w:bottom w:val="single" w:sz="4" w:space="0" w:color="000000"/>
              <w:right w:val="single" w:sz="8" w:space="0" w:color="000000"/>
            </w:tcBorders>
            <w:shd w:val="clear" w:color="auto" w:fill="FFFFFF"/>
            <w:vAlign w:val="center"/>
          </w:tcPr>
          <w:p w14:paraId="2E2FA7BB" w14:textId="77777777" w:rsidR="004D696F" w:rsidRDefault="004D696F" w:rsidP="003346FF">
            <w:pPr>
              <w:spacing w:before="240"/>
              <w:jc w:val="center"/>
              <w:rPr>
                <w:rFonts w:eastAsia="Arial" w:cs="Arial"/>
                <w:sz w:val="16"/>
                <w:szCs w:val="16"/>
              </w:rPr>
            </w:pPr>
            <w:r>
              <w:rPr>
                <w:rFonts w:eastAsia="Arial" w:cs="Arial"/>
                <w:sz w:val="16"/>
                <w:szCs w:val="16"/>
              </w:rPr>
              <w:t>Yes</w:t>
            </w:r>
          </w:p>
        </w:tc>
      </w:tr>
      <w:tr w:rsidR="004D696F" w14:paraId="54035B25" w14:textId="77777777" w:rsidTr="003346FF">
        <w:trPr>
          <w:trHeight w:val="335"/>
        </w:trPr>
        <w:tc>
          <w:tcPr>
            <w:tcW w:w="1105" w:type="dxa"/>
            <w:vMerge/>
            <w:tcBorders>
              <w:left w:val="single" w:sz="8" w:space="0" w:color="000000"/>
              <w:right w:val="single" w:sz="4" w:space="0" w:color="000000"/>
            </w:tcBorders>
            <w:shd w:val="clear" w:color="auto" w:fill="FFFFFF"/>
            <w:vAlign w:val="center"/>
          </w:tcPr>
          <w:p w14:paraId="12239E83" w14:textId="77777777" w:rsidR="004D696F" w:rsidRPr="00537EEF" w:rsidRDefault="004D696F" w:rsidP="003346FF">
            <w:pPr>
              <w:spacing w:before="240"/>
              <w:rPr>
                <w:rFonts w:eastAsia="Arial" w:cs="Arial"/>
                <w:sz w:val="16"/>
                <w:szCs w:val="16"/>
                <w:highlight w:val="yellow"/>
              </w:rPr>
            </w:pPr>
          </w:p>
        </w:tc>
        <w:tc>
          <w:tcPr>
            <w:tcW w:w="1080" w:type="dxa"/>
            <w:gridSpan w:val="2"/>
            <w:vMerge/>
            <w:tcBorders>
              <w:left w:val="single" w:sz="4" w:space="0" w:color="000000"/>
              <w:bottom w:val="single" w:sz="4" w:space="0" w:color="000000"/>
              <w:right w:val="single" w:sz="4" w:space="0" w:color="000000"/>
            </w:tcBorders>
            <w:shd w:val="clear" w:color="auto" w:fill="FFFFFF"/>
            <w:vAlign w:val="center"/>
          </w:tcPr>
          <w:p w14:paraId="7B84D48A" w14:textId="77777777" w:rsidR="004D696F" w:rsidRDefault="004D696F" w:rsidP="003346FF">
            <w:pPr>
              <w:spacing w:before="240"/>
              <w:jc w:val="center"/>
              <w:rPr>
                <w:rFonts w:eastAsia="Arial" w:cs="Arial"/>
                <w:sz w:val="16"/>
                <w:szCs w:val="16"/>
              </w:rPr>
            </w:pPr>
          </w:p>
        </w:tc>
        <w:tc>
          <w:tcPr>
            <w:tcW w:w="1325" w:type="dxa"/>
            <w:tcBorders>
              <w:top w:val="nil"/>
              <w:left w:val="nil"/>
              <w:bottom w:val="single" w:sz="4" w:space="0" w:color="000000"/>
              <w:right w:val="single" w:sz="4" w:space="0" w:color="000000"/>
            </w:tcBorders>
            <w:shd w:val="clear" w:color="auto" w:fill="FFFFFF"/>
            <w:vAlign w:val="center"/>
          </w:tcPr>
          <w:p w14:paraId="31DAA0E1" w14:textId="77777777" w:rsidR="004D696F" w:rsidRDefault="004D696F" w:rsidP="003346FF">
            <w:pPr>
              <w:spacing w:before="240"/>
              <w:jc w:val="center"/>
              <w:rPr>
                <w:rFonts w:eastAsia="Arial" w:cs="Arial"/>
                <w:sz w:val="16"/>
                <w:szCs w:val="16"/>
              </w:rPr>
            </w:pPr>
            <w:r>
              <w:rPr>
                <w:rFonts w:eastAsia="Arial" w:cs="Arial"/>
                <w:sz w:val="16"/>
                <w:szCs w:val="16"/>
              </w:rPr>
              <w:t>&gt; 250</w:t>
            </w:r>
          </w:p>
        </w:tc>
        <w:tc>
          <w:tcPr>
            <w:tcW w:w="1080" w:type="dxa"/>
            <w:tcBorders>
              <w:top w:val="nil"/>
              <w:left w:val="nil"/>
              <w:bottom w:val="single" w:sz="4" w:space="0" w:color="000000"/>
              <w:right w:val="single" w:sz="4" w:space="0" w:color="000000"/>
            </w:tcBorders>
            <w:shd w:val="clear" w:color="auto" w:fill="FFFFFF"/>
            <w:vAlign w:val="center"/>
          </w:tcPr>
          <w:p w14:paraId="2B5A9D33"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4E4D6F9D" w14:textId="77777777" w:rsidR="004D696F" w:rsidRDefault="004D696F" w:rsidP="003346FF">
            <w:pPr>
              <w:spacing w:before="240"/>
              <w:jc w:val="center"/>
              <w:rPr>
                <w:rFonts w:eastAsia="Arial" w:cs="Arial"/>
                <w:sz w:val="16"/>
                <w:szCs w:val="16"/>
              </w:rPr>
            </w:pPr>
            <w:r>
              <w:rPr>
                <w:rFonts w:eastAsia="Arial" w:cs="Arial"/>
                <w:sz w:val="16"/>
                <w:szCs w:val="16"/>
              </w:rPr>
              <w:t>60-40</w:t>
            </w:r>
          </w:p>
        </w:tc>
        <w:tc>
          <w:tcPr>
            <w:tcW w:w="1440" w:type="dxa"/>
            <w:tcBorders>
              <w:top w:val="nil"/>
              <w:left w:val="nil"/>
              <w:bottom w:val="single" w:sz="4" w:space="0" w:color="000000"/>
              <w:right w:val="single" w:sz="4" w:space="0" w:color="000000"/>
            </w:tcBorders>
            <w:shd w:val="clear" w:color="auto" w:fill="FFFFFF"/>
            <w:vAlign w:val="center"/>
          </w:tcPr>
          <w:p w14:paraId="0BBFBBD2"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55951C56"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546D0028"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74ABF477" w14:textId="77777777" w:rsidR="004D696F" w:rsidRDefault="004D696F" w:rsidP="003346FF">
            <w:pPr>
              <w:spacing w:before="240"/>
              <w:jc w:val="center"/>
              <w:rPr>
                <w:rFonts w:eastAsia="Arial" w:cs="Arial"/>
                <w:sz w:val="16"/>
                <w:szCs w:val="16"/>
              </w:rPr>
            </w:pPr>
            <w:r>
              <w:rPr>
                <w:rFonts w:eastAsia="Arial" w:cs="Arial"/>
                <w:sz w:val="16"/>
                <w:szCs w:val="16"/>
              </w:rPr>
              <w:t>2</w:t>
            </w:r>
          </w:p>
        </w:tc>
        <w:tc>
          <w:tcPr>
            <w:tcW w:w="620" w:type="dxa"/>
            <w:tcBorders>
              <w:top w:val="nil"/>
              <w:left w:val="nil"/>
              <w:bottom w:val="single" w:sz="4" w:space="0" w:color="000000"/>
              <w:right w:val="single" w:sz="4" w:space="0" w:color="000000"/>
            </w:tcBorders>
            <w:shd w:val="clear" w:color="auto" w:fill="FFFFFF"/>
            <w:vAlign w:val="center"/>
          </w:tcPr>
          <w:p w14:paraId="03CE75B1"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2285AF8A"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990" w:type="dxa"/>
            <w:gridSpan w:val="2"/>
            <w:tcBorders>
              <w:top w:val="nil"/>
              <w:left w:val="nil"/>
              <w:bottom w:val="single" w:sz="4" w:space="0" w:color="000000"/>
              <w:right w:val="single" w:sz="4" w:space="0" w:color="000000"/>
            </w:tcBorders>
            <w:shd w:val="clear" w:color="auto" w:fill="FFFFFF"/>
            <w:vAlign w:val="center"/>
          </w:tcPr>
          <w:p w14:paraId="7DAC095C"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4BF01285" w14:textId="77777777" w:rsidR="004D696F" w:rsidRDefault="004D696F" w:rsidP="003346FF">
            <w:pPr>
              <w:spacing w:before="240"/>
              <w:rPr>
                <w:rFonts w:eastAsia="Arial" w:cs="Arial"/>
                <w:sz w:val="16"/>
                <w:szCs w:val="16"/>
              </w:rPr>
            </w:pPr>
          </w:p>
        </w:tc>
      </w:tr>
      <w:tr w:rsidR="004D696F" w14:paraId="09E33C2D" w14:textId="77777777" w:rsidTr="003346FF">
        <w:trPr>
          <w:trHeight w:val="260"/>
        </w:trPr>
        <w:tc>
          <w:tcPr>
            <w:tcW w:w="1105" w:type="dxa"/>
            <w:vMerge/>
            <w:tcBorders>
              <w:left w:val="single" w:sz="8" w:space="0" w:color="000000"/>
              <w:right w:val="single" w:sz="4" w:space="0" w:color="000000"/>
            </w:tcBorders>
            <w:shd w:val="clear" w:color="auto" w:fill="FFFFFF"/>
            <w:vAlign w:val="center"/>
          </w:tcPr>
          <w:p w14:paraId="1FCC8AB0" w14:textId="77777777" w:rsidR="004D696F" w:rsidRPr="00537EEF" w:rsidRDefault="004D696F" w:rsidP="003346FF">
            <w:pPr>
              <w:spacing w:before="240"/>
              <w:rPr>
                <w:rFonts w:eastAsia="Arial" w:cs="Arial"/>
                <w:sz w:val="16"/>
                <w:szCs w:val="16"/>
                <w:highlight w:val="yellow"/>
              </w:rPr>
            </w:pPr>
          </w:p>
        </w:tc>
        <w:tc>
          <w:tcPr>
            <w:tcW w:w="1080" w:type="dxa"/>
            <w:gridSpan w:val="2"/>
            <w:vMerge w:val="restart"/>
            <w:tcBorders>
              <w:top w:val="nil"/>
              <w:left w:val="single" w:sz="4" w:space="0" w:color="000000"/>
              <w:right w:val="single" w:sz="4" w:space="0" w:color="000000"/>
            </w:tcBorders>
            <w:shd w:val="clear" w:color="auto" w:fill="FFFFFF"/>
            <w:vAlign w:val="center"/>
          </w:tcPr>
          <w:p w14:paraId="04F1392A" w14:textId="77777777" w:rsidR="004D696F" w:rsidRDefault="004D696F" w:rsidP="003346FF">
            <w:pPr>
              <w:spacing w:before="240"/>
              <w:jc w:val="center"/>
              <w:rPr>
                <w:rFonts w:eastAsia="Arial" w:cs="Arial"/>
                <w:sz w:val="16"/>
                <w:szCs w:val="16"/>
              </w:rPr>
            </w:pPr>
            <w:r>
              <w:rPr>
                <w:rFonts w:eastAsia="Arial" w:cs="Arial"/>
                <w:sz w:val="16"/>
                <w:szCs w:val="16"/>
              </w:rPr>
              <w:t>7 - 12</w:t>
            </w:r>
          </w:p>
        </w:tc>
        <w:tc>
          <w:tcPr>
            <w:tcW w:w="1325" w:type="dxa"/>
            <w:tcBorders>
              <w:top w:val="nil"/>
              <w:left w:val="nil"/>
              <w:bottom w:val="single" w:sz="4" w:space="0" w:color="000000"/>
              <w:right w:val="single" w:sz="4" w:space="0" w:color="000000"/>
            </w:tcBorders>
            <w:shd w:val="clear" w:color="auto" w:fill="FFFFFF"/>
            <w:vAlign w:val="center"/>
          </w:tcPr>
          <w:p w14:paraId="352AAEB7" w14:textId="77777777" w:rsidR="004D696F" w:rsidRDefault="004D696F" w:rsidP="003346FF">
            <w:pPr>
              <w:spacing w:before="240"/>
              <w:jc w:val="center"/>
              <w:rPr>
                <w:rFonts w:eastAsia="Arial" w:cs="Arial"/>
                <w:sz w:val="16"/>
                <w:szCs w:val="16"/>
              </w:rPr>
            </w:pPr>
            <w:r>
              <w:rPr>
                <w:rFonts w:eastAsia="Arial" w:cs="Arial"/>
                <w:sz w:val="16"/>
                <w:szCs w:val="16"/>
              </w:rPr>
              <w:t>&lt; 250</w:t>
            </w:r>
          </w:p>
        </w:tc>
        <w:tc>
          <w:tcPr>
            <w:tcW w:w="1080" w:type="dxa"/>
            <w:tcBorders>
              <w:top w:val="nil"/>
              <w:left w:val="nil"/>
              <w:bottom w:val="single" w:sz="4" w:space="0" w:color="000000"/>
              <w:right w:val="single" w:sz="4" w:space="0" w:color="000000"/>
            </w:tcBorders>
            <w:shd w:val="clear" w:color="auto" w:fill="FFFFFF"/>
            <w:vAlign w:val="center"/>
          </w:tcPr>
          <w:p w14:paraId="417D6DA2"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03E3C0D0" w14:textId="77777777" w:rsidR="004D696F" w:rsidRDefault="004D696F" w:rsidP="003346FF">
            <w:pPr>
              <w:spacing w:before="240"/>
              <w:jc w:val="center"/>
              <w:rPr>
                <w:rFonts w:eastAsia="Arial" w:cs="Arial"/>
                <w:sz w:val="16"/>
                <w:szCs w:val="16"/>
              </w:rPr>
            </w:pPr>
            <w:r>
              <w:rPr>
                <w:rFonts w:eastAsia="Arial" w:cs="Arial"/>
                <w:sz w:val="16"/>
                <w:szCs w:val="16"/>
              </w:rPr>
              <w:t>50-50</w:t>
            </w:r>
          </w:p>
        </w:tc>
        <w:tc>
          <w:tcPr>
            <w:tcW w:w="1440" w:type="dxa"/>
            <w:tcBorders>
              <w:top w:val="nil"/>
              <w:left w:val="nil"/>
              <w:bottom w:val="single" w:sz="4" w:space="0" w:color="000000"/>
              <w:right w:val="single" w:sz="4" w:space="0" w:color="000000"/>
            </w:tcBorders>
            <w:shd w:val="clear" w:color="auto" w:fill="FFFFFF"/>
            <w:vAlign w:val="center"/>
          </w:tcPr>
          <w:p w14:paraId="5368A0B0"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6FE95175"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64E6E751"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09450B56" w14:textId="77777777" w:rsidR="004D696F" w:rsidRPr="00BD3EC5" w:rsidRDefault="004D696F" w:rsidP="003346FF">
            <w:pPr>
              <w:spacing w:before="240"/>
              <w:jc w:val="center"/>
              <w:rPr>
                <w:rFonts w:eastAsia="Arial" w:cs="Arial"/>
                <w:sz w:val="16"/>
                <w:szCs w:val="16"/>
              </w:rPr>
            </w:pPr>
            <w:r w:rsidRPr="00BD3EC5">
              <w:rPr>
                <w:rFonts w:eastAsia="Arial" w:cs="Arial"/>
                <w:sz w:val="16"/>
                <w:szCs w:val="16"/>
              </w:rPr>
              <w:t>2</w:t>
            </w:r>
          </w:p>
        </w:tc>
        <w:tc>
          <w:tcPr>
            <w:tcW w:w="620" w:type="dxa"/>
            <w:tcBorders>
              <w:top w:val="nil"/>
              <w:left w:val="nil"/>
              <w:bottom w:val="single" w:sz="4" w:space="0" w:color="000000"/>
              <w:right w:val="single" w:sz="4" w:space="0" w:color="000000"/>
            </w:tcBorders>
            <w:shd w:val="clear" w:color="auto" w:fill="FFFFFF"/>
            <w:vAlign w:val="center"/>
          </w:tcPr>
          <w:p w14:paraId="38D08DDA" w14:textId="77777777" w:rsidR="004D696F" w:rsidRPr="00BD3EC5" w:rsidRDefault="004D696F" w:rsidP="003346FF">
            <w:pPr>
              <w:spacing w:before="240"/>
              <w:jc w:val="center"/>
              <w:rPr>
                <w:rFonts w:eastAsia="Arial" w:cs="Arial"/>
                <w:sz w:val="16"/>
                <w:szCs w:val="16"/>
              </w:rPr>
            </w:pPr>
            <w:r w:rsidRPr="00BD3EC5">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33DEB319" w14:textId="77777777" w:rsidR="004D696F" w:rsidRPr="00BD3EC5" w:rsidRDefault="004D696F" w:rsidP="003346FF">
            <w:pPr>
              <w:spacing w:before="240"/>
              <w:jc w:val="center"/>
              <w:rPr>
                <w:rFonts w:eastAsia="Arial" w:cs="Arial"/>
                <w:sz w:val="16"/>
                <w:szCs w:val="16"/>
              </w:rPr>
            </w:pPr>
            <w:r w:rsidRPr="00BD3EC5">
              <w:rPr>
                <w:rFonts w:eastAsia="Arial" w:cs="Arial"/>
                <w:sz w:val="16"/>
                <w:szCs w:val="16"/>
              </w:rPr>
              <w:t>1</w:t>
            </w:r>
          </w:p>
        </w:tc>
        <w:tc>
          <w:tcPr>
            <w:tcW w:w="990" w:type="dxa"/>
            <w:gridSpan w:val="2"/>
            <w:tcBorders>
              <w:top w:val="nil"/>
              <w:left w:val="nil"/>
              <w:bottom w:val="single" w:sz="4" w:space="0" w:color="000000"/>
              <w:right w:val="single" w:sz="4" w:space="0" w:color="000000"/>
            </w:tcBorders>
            <w:shd w:val="clear" w:color="auto" w:fill="FFFFFF"/>
            <w:vAlign w:val="center"/>
          </w:tcPr>
          <w:p w14:paraId="018983D4" w14:textId="77777777" w:rsidR="004D696F" w:rsidRPr="00BD3EC5" w:rsidRDefault="004D696F" w:rsidP="003346FF">
            <w:pPr>
              <w:spacing w:before="240"/>
              <w:jc w:val="center"/>
              <w:rPr>
                <w:rFonts w:eastAsia="Arial" w:cs="Arial"/>
                <w:sz w:val="16"/>
                <w:szCs w:val="16"/>
              </w:rPr>
            </w:pPr>
            <w:r w:rsidRPr="00BD3EC5">
              <w:rPr>
                <w:rFonts w:eastAsia="Arial" w:cs="Arial"/>
                <w:sz w:val="16"/>
                <w:szCs w:val="16"/>
              </w:rPr>
              <w:t>1</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139302E8" w14:textId="77777777" w:rsidR="004D696F" w:rsidRDefault="004D696F" w:rsidP="003346FF">
            <w:pPr>
              <w:spacing w:before="240"/>
              <w:rPr>
                <w:rFonts w:eastAsia="Arial" w:cs="Arial"/>
                <w:sz w:val="16"/>
                <w:szCs w:val="16"/>
              </w:rPr>
            </w:pPr>
          </w:p>
        </w:tc>
      </w:tr>
      <w:tr w:rsidR="004D696F" w14:paraId="5E0BEF64" w14:textId="77777777" w:rsidTr="003346FF">
        <w:trPr>
          <w:trHeight w:val="260"/>
        </w:trPr>
        <w:tc>
          <w:tcPr>
            <w:tcW w:w="1105" w:type="dxa"/>
            <w:vMerge/>
            <w:tcBorders>
              <w:left w:val="single" w:sz="8" w:space="0" w:color="000000"/>
              <w:bottom w:val="single" w:sz="4" w:space="0" w:color="000000"/>
              <w:right w:val="single" w:sz="4" w:space="0" w:color="000000"/>
            </w:tcBorders>
            <w:shd w:val="clear" w:color="auto" w:fill="FFFFFF"/>
            <w:vAlign w:val="center"/>
          </w:tcPr>
          <w:p w14:paraId="6D884AAC" w14:textId="77777777" w:rsidR="004D696F" w:rsidRPr="00537EEF" w:rsidRDefault="004D696F" w:rsidP="003346FF">
            <w:pPr>
              <w:spacing w:before="240"/>
              <w:rPr>
                <w:rFonts w:eastAsia="Arial" w:cs="Arial"/>
                <w:sz w:val="16"/>
                <w:szCs w:val="16"/>
                <w:highlight w:val="yellow"/>
              </w:rPr>
            </w:pPr>
          </w:p>
        </w:tc>
        <w:tc>
          <w:tcPr>
            <w:tcW w:w="1080" w:type="dxa"/>
            <w:gridSpan w:val="2"/>
            <w:vMerge/>
            <w:tcBorders>
              <w:left w:val="single" w:sz="4" w:space="0" w:color="000000"/>
              <w:bottom w:val="single" w:sz="4" w:space="0" w:color="000000"/>
              <w:right w:val="single" w:sz="4" w:space="0" w:color="000000"/>
            </w:tcBorders>
            <w:shd w:val="clear" w:color="auto" w:fill="FFFFFF"/>
            <w:vAlign w:val="center"/>
          </w:tcPr>
          <w:p w14:paraId="20A59326" w14:textId="77777777" w:rsidR="004D696F" w:rsidRDefault="004D696F" w:rsidP="003346FF">
            <w:pPr>
              <w:spacing w:before="240"/>
              <w:jc w:val="center"/>
              <w:rPr>
                <w:rFonts w:eastAsia="Arial" w:cs="Arial"/>
                <w:sz w:val="16"/>
                <w:szCs w:val="16"/>
              </w:rPr>
            </w:pPr>
          </w:p>
        </w:tc>
        <w:tc>
          <w:tcPr>
            <w:tcW w:w="1325" w:type="dxa"/>
            <w:tcBorders>
              <w:top w:val="nil"/>
              <w:left w:val="nil"/>
              <w:bottom w:val="single" w:sz="4" w:space="0" w:color="000000"/>
              <w:right w:val="single" w:sz="4" w:space="0" w:color="000000"/>
            </w:tcBorders>
            <w:shd w:val="clear" w:color="auto" w:fill="FFFFFF"/>
            <w:vAlign w:val="center"/>
          </w:tcPr>
          <w:p w14:paraId="0B0ACED5" w14:textId="77777777" w:rsidR="004D696F" w:rsidRDefault="004D696F" w:rsidP="003346FF">
            <w:pPr>
              <w:spacing w:before="240"/>
              <w:jc w:val="center"/>
              <w:rPr>
                <w:rFonts w:eastAsia="Arial" w:cs="Arial"/>
                <w:sz w:val="16"/>
                <w:szCs w:val="16"/>
              </w:rPr>
            </w:pPr>
            <w:r>
              <w:rPr>
                <w:rFonts w:eastAsia="Arial" w:cs="Arial"/>
                <w:sz w:val="16"/>
                <w:szCs w:val="16"/>
              </w:rPr>
              <w:t>&gt; 250</w:t>
            </w:r>
          </w:p>
        </w:tc>
        <w:tc>
          <w:tcPr>
            <w:tcW w:w="1080" w:type="dxa"/>
            <w:tcBorders>
              <w:top w:val="nil"/>
              <w:left w:val="nil"/>
              <w:bottom w:val="single" w:sz="4" w:space="0" w:color="000000"/>
              <w:right w:val="single" w:sz="4" w:space="0" w:color="000000"/>
            </w:tcBorders>
            <w:shd w:val="clear" w:color="auto" w:fill="FFFFFF"/>
            <w:vAlign w:val="center"/>
          </w:tcPr>
          <w:p w14:paraId="38AD736F"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713229AF" w14:textId="77777777" w:rsidR="004D696F" w:rsidRDefault="004D696F" w:rsidP="003346FF">
            <w:pPr>
              <w:spacing w:before="240"/>
              <w:jc w:val="center"/>
              <w:rPr>
                <w:rFonts w:eastAsia="Arial" w:cs="Arial"/>
                <w:sz w:val="16"/>
                <w:szCs w:val="16"/>
              </w:rPr>
            </w:pPr>
            <w:r>
              <w:rPr>
                <w:rFonts w:eastAsia="Arial" w:cs="Arial"/>
                <w:sz w:val="16"/>
                <w:szCs w:val="16"/>
              </w:rPr>
              <w:t>40-30-30</w:t>
            </w:r>
          </w:p>
        </w:tc>
        <w:tc>
          <w:tcPr>
            <w:tcW w:w="1440" w:type="dxa"/>
            <w:tcBorders>
              <w:top w:val="nil"/>
              <w:left w:val="nil"/>
              <w:bottom w:val="single" w:sz="4" w:space="0" w:color="000000"/>
              <w:right w:val="single" w:sz="4" w:space="0" w:color="000000"/>
            </w:tcBorders>
            <w:shd w:val="clear" w:color="auto" w:fill="FFFFFF"/>
            <w:vAlign w:val="center"/>
          </w:tcPr>
          <w:p w14:paraId="2C761FE7"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4AB2A82D"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42EA9639"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3C91D44F" w14:textId="77777777" w:rsidR="004D696F" w:rsidRPr="00BD3EC5" w:rsidRDefault="004D696F" w:rsidP="003346FF">
            <w:pPr>
              <w:spacing w:before="240"/>
              <w:jc w:val="center"/>
              <w:rPr>
                <w:rFonts w:eastAsia="Arial" w:cs="Arial"/>
                <w:sz w:val="16"/>
                <w:szCs w:val="16"/>
              </w:rPr>
            </w:pPr>
            <w:r>
              <w:rPr>
                <w:rFonts w:eastAsia="Arial" w:cs="Arial"/>
                <w:sz w:val="16"/>
                <w:szCs w:val="16"/>
              </w:rPr>
              <w:t>2</w:t>
            </w:r>
          </w:p>
        </w:tc>
        <w:tc>
          <w:tcPr>
            <w:tcW w:w="620" w:type="dxa"/>
            <w:tcBorders>
              <w:top w:val="nil"/>
              <w:left w:val="nil"/>
              <w:bottom w:val="single" w:sz="4" w:space="0" w:color="000000"/>
              <w:right w:val="single" w:sz="4" w:space="0" w:color="000000"/>
            </w:tcBorders>
            <w:shd w:val="clear" w:color="auto" w:fill="FFFFFF"/>
            <w:vAlign w:val="center"/>
          </w:tcPr>
          <w:p w14:paraId="418ABF1A" w14:textId="77777777" w:rsidR="004D696F" w:rsidRPr="00BD3EC5" w:rsidRDefault="004D696F" w:rsidP="003346FF">
            <w:pPr>
              <w:spacing w:before="240"/>
              <w:jc w:val="center"/>
              <w:rPr>
                <w:rFonts w:eastAsia="Arial" w:cs="Arial"/>
                <w:sz w:val="16"/>
                <w:szCs w:val="16"/>
              </w:rPr>
            </w:pPr>
            <w:r w:rsidRPr="00BD3EC5">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02D23193" w14:textId="77777777" w:rsidR="004D696F" w:rsidRPr="00BD3EC5" w:rsidRDefault="004D696F" w:rsidP="003346FF">
            <w:pPr>
              <w:spacing w:before="240"/>
              <w:jc w:val="center"/>
              <w:rPr>
                <w:rFonts w:eastAsia="Arial" w:cs="Arial"/>
                <w:sz w:val="16"/>
                <w:szCs w:val="16"/>
              </w:rPr>
            </w:pPr>
            <w:r>
              <w:rPr>
                <w:rFonts w:eastAsia="Arial" w:cs="Arial"/>
                <w:sz w:val="16"/>
                <w:szCs w:val="16"/>
              </w:rPr>
              <w:t>1</w:t>
            </w:r>
          </w:p>
        </w:tc>
        <w:tc>
          <w:tcPr>
            <w:tcW w:w="990" w:type="dxa"/>
            <w:gridSpan w:val="2"/>
            <w:tcBorders>
              <w:top w:val="nil"/>
              <w:left w:val="nil"/>
              <w:bottom w:val="single" w:sz="4" w:space="0" w:color="000000"/>
              <w:right w:val="single" w:sz="4" w:space="0" w:color="000000"/>
            </w:tcBorders>
            <w:shd w:val="clear" w:color="auto" w:fill="FFFFFF"/>
            <w:vAlign w:val="center"/>
          </w:tcPr>
          <w:p w14:paraId="54C481CF" w14:textId="77777777" w:rsidR="004D696F" w:rsidRPr="00BD3EC5" w:rsidRDefault="004D696F" w:rsidP="003346FF">
            <w:pPr>
              <w:spacing w:before="240"/>
              <w:jc w:val="center"/>
              <w:rPr>
                <w:rFonts w:eastAsia="Arial" w:cs="Arial"/>
                <w:sz w:val="16"/>
                <w:szCs w:val="16"/>
              </w:rPr>
            </w:pPr>
            <w:r w:rsidRPr="00BD3EC5">
              <w:rPr>
                <w:rFonts w:eastAsia="Arial" w:cs="Arial"/>
                <w:sz w:val="16"/>
                <w:szCs w:val="16"/>
              </w:rPr>
              <w:t>1</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11B4BEE4" w14:textId="77777777" w:rsidR="004D696F" w:rsidRDefault="004D696F" w:rsidP="003346FF">
            <w:pPr>
              <w:spacing w:before="240"/>
              <w:rPr>
                <w:rFonts w:eastAsia="Arial" w:cs="Arial"/>
                <w:sz w:val="16"/>
                <w:szCs w:val="16"/>
              </w:rPr>
            </w:pPr>
          </w:p>
        </w:tc>
      </w:tr>
      <w:tr w:rsidR="004D696F" w14:paraId="0F10991B" w14:textId="77777777" w:rsidTr="003346FF">
        <w:trPr>
          <w:trHeight w:val="260"/>
        </w:trPr>
        <w:tc>
          <w:tcPr>
            <w:tcW w:w="1105" w:type="dxa"/>
            <w:vMerge w:val="restart"/>
            <w:tcBorders>
              <w:top w:val="nil"/>
              <w:left w:val="single" w:sz="8" w:space="0" w:color="000000"/>
              <w:right w:val="single" w:sz="4" w:space="0" w:color="000000"/>
            </w:tcBorders>
            <w:shd w:val="clear" w:color="auto" w:fill="FFFFFF"/>
            <w:vAlign w:val="center"/>
          </w:tcPr>
          <w:p w14:paraId="0AEBC2DF" w14:textId="77777777" w:rsidR="004D696F" w:rsidRDefault="004D696F" w:rsidP="003346FF">
            <w:pPr>
              <w:spacing w:before="240"/>
              <w:ind w:left="113" w:right="113"/>
              <w:jc w:val="center"/>
              <w:rPr>
                <w:rFonts w:eastAsia="Arial" w:cs="Arial"/>
                <w:b/>
                <w:sz w:val="16"/>
                <w:szCs w:val="16"/>
              </w:rPr>
            </w:pPr>
            <w:r>
              <w:rPr>
                <w:rFonts w:eastAsia="Arial" w:cs="Arial"/>
                <w:b/>
                <w:sz w:val="16"/>
                <w:szCs w:val="16"/>
              </w:rPr>
              <w:t>Medium</w:t>
            </w:r>
          </w:p>
          <w:p w14:paraId="119F9BF0" w14:textId="77777777" w:rsidR="004D696F" w:rsidRPr="00537EEF" w:rsidRDefault="004D696F" w:rsidP="003346FF">
            <w:pPr>
              <w:spacing w:before="240"/>
              <w:rPr>
                <w:rFonts w:eastAsia="Arial" w:cs="Arial"/>
                <w:sz w:val="16"/>
                <w:szCs w:val="16"/>
                <w:highlight w:val="yellow"/>
              </w:rPr>
            </w:pPr>
          </w:p>
        </w:tc>
        <w:tc>
          <w:tcPr>
            <w:tcW w:w="1080" w:type="dxa"/>
            <w:gridSpan w:val="2"/>
            <w:vMerge w:val="restart"/>
            <w:tcBorders>
              <w:top w:val="nil"/>
              <w:left w:val="single" w:sz="4" w:space="0" w:color="000000"/>
              <w:right w:val="single" w:sz="4" w:space="0" w:color="000000"/>
            </w:tcBorders>
            <w:shd w:val="clear" w:color="auto" w:fill="FFFFFF"/>
            <w:vAlign w:val="center"/>
          </w:tcPr>
          <w:p w14:paraId="332DFF22" w14:textId="77777777" w:rsidR="004D696F" w:rsidRDefault="004D696F" w:rsidP="003346FF">
            <w:pPr>
              <w:spacing w:before="240"/>
              <w:jc w:val="center"/>
              <w:rPr>
                <w:rFonts w:eastAsia="Arial" w:cs="Arial"/>
                <w:sz w:val="16"/>
                <w:szCs w:val="16"/>
              </w:rPr>
            </w:pPr>
            <w:r>
              <w:rPr>
                <w:rFonts w:eastAsia="Arial" w:cs="Arial"/>
                <w:sz w:val="16"/>
                <w:szCs w:val="16"/>
              </w:rPr>
              <w:t>&lt; 7</w:t>
            </w:r>
          </w:p>
        </w:tc>
        <w:tc>
          <w:tcPr>
            <w:tcW w:w="1325" w:type="dxa"/>
            <w:tcBorders>
              <w:top w:val="nil"/>
              <w:left w:val="nil"/>
              <w:bottom w:val="single" w:sz="4" w:space="0" w:color="000000"/>
              <w:right w:val="single" w:sz="4" w:space="0" w:color="000000"/>
            </w:tcBorders>
            <w:shd w:val="clear" w:color="auto" w:fill="FFFFFF"/>
            <w:vAlign w:val="center"/>
          </w:tcPr>
          <w:p w14:paraId="06A196FE" w14:textId="77777777" w:rsidR="004D696F" w:rsidRDefault="004D696F" w:rsidP="003346FF">
            <w:pPr>
              <w:spacing w:before="240"/>
              <w:jc w:val="center"/>
              <w:rPr>
                <w:rFonts w:eastAsia="Arial" w:cs="Arial"/>
                <w:sz w:val="16"/>
                <w:szCs w:val="16"/>
              </w:rPr>
            </w:pPr>
            <w:r>
              <w:rPr>
                <w:rFonts w:eastAsia="Arial" w:cs="Arial"/>
                <w:sz w:val="16"/>
                <w:szCs w:val="16"/>
              </w:rPr>
              <w:t>&lt; 250</w:t>
            </w:r>
          </w:p>
        </w:tc>
        <w:tc>
          <w:tcPr>
            <w:tcW w:w="1080" w:type="dxa"/>
            <w:tcBorders>
              <w:top w:val="nil"/>
              <w:left w:val="nil"/>
              <w:bottom w:val="single" w:sz="4" w:space="0" w:color="000000"/>
              <w:right w:val="single" w:sz="4" w:space="0" w:color="000000"/>
            </w:tcBorders>
            <w:shd w:val="clear" w:color="auto" w:fill="FFFFFF"/>
            <w:vAlign w:val="center"/>
          </w:tcPr>
          <w:p w14:paraId="002A475F"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7100CAB8" w14:textId="77777777" w:rsidR="004D696F" w:rsidRDefault="004D696F" w:rsidP="003346FF">
            <w:pPr>
              <w:spacing w:before="240"/>
              <w:jc w:val="center"/>
              <w:rPr>
                <w:rFonts w:eastAsia="Arial" w:cs="Arial"/>
                <w:sz w:val="16"/>
                <w:szCs w:val="16"/>
              </w:rPr>
            </w:pPr>
            <w:r>
              <w:rPr>
                <w:rFonts w:eastAsia="Arial" w:cs="Arial"/>
                <w:sz w:val="16"/>
                <w:szCs w:val="16"/>
              </w:rPr>
              <w:t>100</w:t>
            </w:r>
          </w:p>
        </w:tc>
        <w:tc>
          <w:tcPr>
            <w:tcW w:w="1440" w:type="dxa"/>
            <w:tcBorders>
              <w:top w:val="nil"/>
              <w:left w:val="nil"/>
              <w:bottom w:val="single" w:sz="4" w:space="0" w:color="000000"/>
              <w:right w:val="single" w:sz="4" w:space="0" w:color="000000"/>
            </w:tcBorders>
            <w:shd w:val="clear" w:color="auto" w:fill="FFFFFF"/>
            <w:vAlign w:val="center"/>
          </w:tcPr>
          <w:p w14:paraId="466DF26D"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810" w:type="dxa"/>
            <w:tcBorders>
              <w:top w:val="nil"/>
              <w:left w:val="nil"/>
              <w:bottom w:val="single" w:sz="4" w:space="0" w:color="000000"/>
              <w:right w:val="single" w:sz="4" w:space="0" w:color="000000"/>
            </w:tcBorders>
            <w:shd w:val="clear" w:color="auto" w:fill="FFFFFF"/>
            <w:vAlign w:val="center"/>
          </w:tcPr>
          <w:p w14:paraId="02FA11F3"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4E8F3C4B"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6808D8BF" w14:textId="77777777" w:rsidR="004D696F" w:rsidRDefault="004D696F" w:rsidP="003346FF">
            <w:pPr>
              <w:spacing w:before="240"/>
              <w:jc w:val="center"/>
              <w:rPr>
                <w:rFonts w:eastAsia="Arial" w:cs="Arial"/>
                <w:sz w:val="16"/>
                <w:szCs w:val="16"/>
              </w:rPr>
            </w:pPr>
            <w:r>
              <w:rPr>
                <w:rFonts w:eastAsia="Arial" w:cs="Arial"/>
                <w:sz w:val="16"/>
                <w:szCs w:val="16"/>
              </w:rPr>
              <w:t>1 mid</w:t>
            </w:r>
          </w:p>
        </w:tc>
        <w:tc>
          <w:tcPr>
            <w:tcW w:w="620" w:type="dxa"/>
            <w:tcBorders>
              <w:top w:val="nil"/>
              <w:left w:val="nil"/>
              <w:bottom w:val="single" w:sz="4" w:space="0" w:color="000000"/>
              <w:right w:val="single" w:sz="4" w:space="0" w:color="000000"/>
            </w:tcBorders>
            <w:shd w:val="clear" w:color="auto" w:fill="FFFFFF"/>
            <w:vAlign w:val="center"/>
          </w:tcPr>
          <w:p w14:paraId="366FFD84"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015D7A89"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990" w:type="dxa"/>
            <w:gridSpan w:val="2"/>
            <w:tcBorders>
              <w:top w:val="nil"/>
              <w:left w:val="nil"/>
              <w:bottom w:val="single" w:sz="4" w:space="0" w:color="000000"/>
              <w:right w:val="single" w:sz="4" w:space="0" w:color="000000"/>
            </w:tcBorders>
            <w:shd w:val="clear" w:color="auto" w:fill="FFFFFF"/>
            <w:vAlign w:val="center"/>
          </w:tcPr>
          <w:p w14:paraId="7A329B7A"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0283A2FE" w14:textId="77777777" w:rsidR="004D696F" w:rsidRDefault="004D696F" w:rsidP="003346FF">
            <w:pPr>
              <w:spacing w:before="240"/>
              <w:rPr>
                <w:rFonts w:eastAsia="Arial" w:cs="Arial"/>
                <w:sz w:val="16"/>
                <w:szCs w:val="16"/>
              </w:rPr>
            </w:pPr>
          </w:p>
        </w:tc>
      </w:tr>
      <w:tr w:rsidR="004D696F" w14:paraId="0BDF34BF" w14:textId="77777777" w:rsidTr="003346FF">
        <w:trPr>
          <w:trHeight w:val="260"/>
        </w:trPr>
        <w:tc>
          <w:tcPr>
            <w:tcW w:w="1105" w:type="dxa"/>
            <w:vMerge/>
            <w:tcBorders>
              <w:left w:val="single" w:sz="8" w:space="0" w:color="000000"/>
              <w:right w:val="single" w:sz="4" w:space="0" w:color="000000"/>
            </w:tcBorders>
            <w:shd w:val="clear" w:color="auto" w:fill="FFFFFF"/>
            <w:vAlign w:val="center"/>
          </w:tcPr>
          <w:p w14:paraId="0ACE6872" w14:textId="77777777" w:rsidR="004D696F" w:rsidRPr="00537EEF" w:rsidRDefault="004D696F" w:rsidP="003346FF">
            <w:pPr>
              <w:spacing w:before="240"/>
              <w:rPr>
                <w:rFonts w:eastAsia="Arial" w:cs="Arial"/>
                <w:sz w:val="16"/>
                <w:szCs w:val="16"/>
                <w:highlight w:val="yellow"/>
              </w:rPr>
            </w:pPr>
          </w:p>
        </w:tc>
        <w:tc>
          <w:tcPr>
            <w:tcW w:w="1080" w:type="dxa"/>
            <w:gridSpan w:val="2"/>
            <w:vMerge/>
            <w:tcBorders>
              <w:left w:val="single" w:sz="4" w:space="0" w:color="000000"/>
              <w:bottom w:val="single" w:sz="4" w:space="0" w:color="000000"/>
              <w:right w:val="single" w:sz="4" w:space="0" w:color="000000"/>
            </w:tcBorders>
            <w:shd w:val="clear" w:color="auto" w:fill="FFFFFF"/>
            <w:vAlign w:val="center"/>
          </w:tcPr>
          <w:p w14:paraId="2B899A68" w14:textId="77777777" w:rsidR="004D696F" w:rsidRDefault="004D696F" w:rsidP="003346FF">
            <w:pPr>
              <w:spacing w:before="240"/>
              <w:jc w:val="center"/>
              <w:rPr>
                <w:rFonts w:eastAsia="Arial" w:cs="Arial"/>
                <w:sz w:val="16"/>
                <w:szCs w:val="16"/>
              </w:rPr>
            </w:pPr>
          </w:p>
        </w:tc>
        <w:tc>
          <w:tcPr>
            <w:tcW w:w="1325" w:type="dxa"/>
            <w:tcBorders>
              <w:top w:val="nil"/>
              <w:left w:val="nil"/>
              <w:bottom w:val="single" w:sz="4" w:space="0" w:color="000000"/>
              <w:right w:val="single" w:sz="4" w:space="0" w:color="000000"/>
            </w:tcBorders>
            <w:shd w:val="clear" w:color="auto" w:fill="FFFFFF"/>
            <w:vAlign w:val="center"/>
          </w:tcPr>
          <w:p w14:paraId="58F55C13" w14:textId="77777777" w:rsidR="004D696F" w:rsidRDefault="004D696F" w:rsidP="003346FF">
            <w:pPr>
              <w:spacing w:before="240"/>
              <w:jc w:val="center"/>
              <w:rPr>
                <w:rFonts w:eastAsia="Arial" w:cs="Arial"/>
                <w:sz w:val="16"/>
                <w:szCs w:val="16"/>
              </w:rPr>
            </w:pPr>
            <w:r>
              <w:rPr>
                <w:rFonts w:eastAsia="Arial" w:cs="Arial"/>
                <w:sz w:val="16"/>
                <w:szCs w:val="16"/>
              </w:rPr>
              <w:t>&gt; 250</w:t>
            </w:r>
          </w:p>
        </w:tc>
        <w:tc>
          <w:tcPr>
            <w:tcW w:w="1080" w:type="dxa"/>
            <w:tcBorders>
              <w:top w:val="nil"/>
              <w:left w:val="nil"/>
              <w:bottom w:val="single" w:sz="4" w:space="0" w:color="000000"/>
              <w:right w:val="single" w:sz="4" w:space="0" w:color="000000"/>
            </w:tcBorders>
            <w:shd w:val="clear" w:color="auto" w:fill="FFFFFF"/>
            <w:vAlign w:val="center"/>
          </w:tcPr>
          <w:p w14:paraId="57DA2C01"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67D6F9CD" w14:textId="77777777" w:rsidR="004D696F" w:rsidRDefault="004D696F" w:rsidP="003346FF">
            <w:pPr>
              <w:spacing w:before="240"/>
              <w:jc w:val="center"/>
              <w:rPr>
                <w:rFonts w:eastAsia="Arial" w:cs="Arial"/>
                <w:sz w:val="16"/>
                <w:szCs w:val="16"/>
              </w:rPr>
            </w:pPr>
            <w:r>
              <w:rPr>
                <w:rFonts w:eastAsia="Arial" w:cs="Arial"/>
                <w:sz w:val="16"/>
                <w:szCs w:val="16"/>
              </w:rPr>
              <w:t>80-20</w:t>
            </w:r>
          </w:p>
        </w:tc>
        <w:tc>
          <w:tcPr>
            <w:tcW w:w="1440" w:type="dxa"/>
            <w:tcBorders>
              <w:top w:val="nil"/>
              <w:left w:val="nil"/>
              <w:bottom w:val="single" w:sz="4" w:space="0" w:color="000000"/>
              <w:right w:val="single" w:sz="4" w:space="0" w:color="000000"/>
            </w:tcBorders>
            <w:shd w:val="clear" w:color="auto" w:fill="FFFFFF"/>
            <w:vAlign w:val="center"/>
          </w:tcPr>
          <w:p w14:paraId="3D3A2CB4"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7BD1B933"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37BAC221"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12B63559" w14:textId="77777777" w:rsidR="004D696F" w:rsidRDefault="004D696F" w:rsidP="003346FF">
            <w:pPr>
              <w:spacing w:before="240"/>
              <w:jc w:val="center"/>
              <w:rPr>
                <w:rFonts w:eastAsia="Arial" w:cs="Arial"/>
                <w:sz w:val="16"/>
                <w:szCs w:val="16"/>
              </w:rPr>
            </w:pPr>
            <w:r>
              <w:rPr>
                <w:rFonts w:eastAsia="Arial" w:cs="Arial"/>
                <w:sz w:val="16"/>
                <w:szCs w:val="16"/>
              </w:rPr>
              <w:t>1 mid</w:t>
            </w:r>
          </w:p>
        </w:tc>
        <w:tc>
          <w:tcPr>
            <w:tcW w:w="620" w:type="dxa"/>
            <w:tcBorders>
              <w:top w:val="nil"/>
              <w:left w:val="nil"/>
              <w:bottom w:val="single" w:sz="4" w:space="0" w:color="000000"/>
              <w:right w:val="single" w:sz="4" w:space="0" w:color="000000"/>
            </w:tcBorders>
            <w:shd w:val="clear" w:color="auto" w:fill="FFFFFF"/>
            <w:vAlign w:val="center"/>
          </w:tcPr>
          <w:p w14:paraId="73294423"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1127E462"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990" w:type="dxa"/>
            <w:gridSpan w:val="2"/>
            <w:tcBorders>
              <w:top w:val="nil"/>
              <w:left w:val="nil"/>
              <w:bottom w:val="single" w:sz="4" w:space="0" w:color="000000"/>
              <w:right w:val="single" w:sz="4" w:space="0" w:color="000000"/>
            </w:tcBorders>
            <w:shd w:val="clear" w:color="auto" w:fill="FFFFFF"/>
            <w:vAlign w:val="center"/>
          </w:tcPr>
          <w:p w14:paraId="42714C35"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0F856779" w14:textId="77777777" w:rsidR="004D696F" w:rsidRDefault="004D696F" w:rsidP="003346FF">
            <w:pPr>
              <w:spacing w:before="240"/>
              <w:rPr>
                <w:rFonts w:eastAsia="Arial" w:cs="Arial"/>
                <w:sz w:val="16"/>
                <w:szCs w:val="16"/>
              </w:rPr>
            </w:pPr>
          </w:p>
        </w:tc>
      </w:tr>
      <w:tr w:rsidR="004D696F" w14:paraId="45B7203E" w14:textId="77777777" w:rsidTr="003346FF">
        <w:trPr>
          <w:trHeight w:val="260"/>
        </w:trPr>
        <w:tc>
          <w:tcPr>
            <w:tcW w:w="1105" w:type="dxa"/>
            <w:vMerge/>
            <w:tcBorders>
              <w:left w:val="single" w:sz="8" w:space="0" w:color="000000"/>
              <w:right w:val="single" w:sz="4" w:space="0" w:color="000000"/>
            </w:tcBorders>
            <w:shd w:val="clear" w:color="auto" w:fill="FFFFFF"/>
            <w:vAlign w:val="center"/>
          </w:tcPr>
          <w:p w14:paraId="0CF7482D" w14:textId="77777777" w:rsidR="004D696F" w:rsidRPr="00537EEF" w:rsidRDefault="004D696F" w:rsidP="003346FF">
            <w:pPr>
              <w:spacing w:before="240"/>
              <w:rPr>
                <w:rFonts w:eastAsia="Arial" w:cs="Arial"/>
                <w:sz w:val="16"/>
                <w:szCs w:val="16"/>
                <w:highlight w:val="yellow"/>
              </w:rPr>
            </w:pPr>
          </w:p>
        </w:tc>
        <w:tc>
          <w:tcPr>
            <w:tcW w:w="1080" w:type="dxa"/>
            <w:gridSpan w:val="2"/>
            <w:vMerge w:val="restart"/>
            <w:tcBorders>
              <w:top w:val="nil"/>
              <w:left w:val="single" w:sz="4" w:space="0" w:color="000000"/>
              <w:right w:val="single" w:sz="4" w:space="0" w:color="000000"/>
            </w:tcBorders>
            <w:shd w:val="clear" w:color="auto" w:fill="FFFFFF"/>
            <w:vAlign w:val="center"/>
          </w:tcPr>
          <w:p w14:paraId="05989016" w14:textId="77777777" w:rsidR="004D696F" w:rsidRDefault="004D696F" w:rsidP="003346FF">
            <w:pPr>
              <w:spacing w:before="240"/>
              <w:jc w:val="center"/>
              <w:rPr>
                <w:rFonts w:eastAsia="Arial" w:cs="Arial"/>
                <w:sz w:val="16"/>
                <w:szCs w:val="16"/>
              </w:rPr>
            </w:pPr>
            <w:r>
              <w:rPr>
                <w:rFonts w:eastAsia="Arial" w:cs="Arial"/>
                <w:sz w:val="16"/>
                <w:szCs w:val="16"/>
              </w:rPr>
              <w:t>7 - 12</w:t>
            </w:r>
          </w:p>
        </w:tc>
        <w:tc>
          <w:tcPr>
            <w:tcW w:w="1325" w:type="dxa"/>
            <w:tcBorders>
              <w:top w:val="nil"/>
              <w:left w:val="nil"/>
              <w:bottom w:val="single" w:sz="4" w:space="0" w:color="000000"/>
              <w:right w:val="single" w:sz="4" w:space="0" w:color="000000"/>
            </w:tcBorders>
            <w:shd w:val="clear" w:color="auto" w:fill="FFFFFF"/>
            <w:vAlign w:val="center"/>
          </w:tcPr>
          <w:p w14:paraId="48DC5623" w14:textId="77777777" w:rsidR="004D696F" w:rsidRDefault="004D696F" w:rsidP="003346FF">
            <w:pPr>
              <w:spacing w:before="240"/>
              <w:jc w:val="center"/>
              <w:rPr>
                <w:rFonts w:eastAsia="Arial" w:cs="Arial"/>
                <w:sz w:val="16"/>
                <w:szCs w:val="16"/>
              </w:rPr>
            </w:pPr>
            <w:r>
              <w:rPr>
                <w:rFonts w:eastAsia="Arial" w:cs="Arial"/>
                <w:sz w:val="16"/>
                <w:szCs w:val="16"/>
              </w:rPr>
              <w:t>&lt; 250</w:t>
            </w:r>
          </w:p>
        </w:tc>
        <w:tc>
          <w:tcPr>
            <w:tcW w:w="1080" w:type="dxa"/>
            <w:tcBorders>
              <w:top w:val="nil"/>
              <w:left w:val="nil"/>
              <w:bottom w:val="single" w:sz="4" w:space="0" w:color="000000"/>
              <w:right w:val="single" w:sz="4" w:space="0" w:color="000000"/>
            </w:tcBorders>
            <w:shd w:val="clear" w:color="auto" w:fill="FFFFFF"/>
            <w:vAlign w:val="center"/>
          </w:tcPr>
          <w:p w14:paraId="47E154C1"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2A7D5A5D" w14:textId="77777777" w:rsidR="004D696F" w:rsidRDefault="004D696F" w:rsidP="003346FF">
            <w:pPr>
              <w:spacing w:before="240"/>
              <w:jc w:val="center"/>
              <w:rPr>
                <w:rFonts w:eastAsia="Arial" w:cs="Arial"/>
                <w:sz w:val="16"/>
                <w:szCs w:val="16"/>
              </w:rPr>
            </w:pPr>
            <w:r>
              <w:rPr>
                <w:rFonts w:eastAsia="Arial" w:cs="Arial"/>
                <w:sz w:val="16"/>
                <w:szCs w:val="16"/>
              </w:rPr>
              <w:t>80-20</w:t>
            </w:r>
          </w:p>
        </w:tc>
        <w:tc>
          <w:tcPr>
            <w:tcW w:w="1440" w:type="dxa"/>
            <w:tcBorders>
              <w:top w:val="nil"/>
              <w:left w:val="nil"/>
              <w:bottom w:val="single" w:sz="4" w:space="0" w:color="000000"/>
              <w:right w:val="single" w:sz="4" w:space="0" w:color="000000"/>
            </w:tcBorders>
            <w:shd w:val="clear" w:color="auto" w:fill="FFFFFF"/>
            <w:vAlign w:val="center"/>
          </w:tcPr>
          <w:p w14:paraId="26006AFE"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79155781"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42CAE9C6"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7D7718C8" w14:textId="77777777" w:rsidR="004D696F" w:rsidRDefault="004D696F" w:rsidP="003346FF">
            <w:pPr>
              <w:spacing w:before="240"/>
              <w:jc w:val="center"/>
              <w:rPr>
                <w:rFonts w:eastAsia="Arial" w:cs="Arial"/>
                <w:sz w:val="16"/>
                <w:szCs w:val="16"/>
              </w:rPr>
            </w:pPr>
            <w:r>
              <w:rPr>
                <w:rFonts w:eastAsia="Arial" w:cs="Arial"/>
                <w:sz w:val="16"/>
                <w:szCs w:val="16"/>
              </w:rPr>
              <w:t>1 mid</w:t>
            </w:r>
          </w:p>
        </w:tc>
        <w:tc>
          <w:tcPr>
            <w:tcW w:w="620" w:type="dxa"/>
            <w:tcBorders>
              <w:top w:val="nil"/>
              <w:left w:val="nil"/>
              <w:bottom w:val="single" w:sz="4" w:space="0" w:color="000000"/>
              <w:right w:val="single" w:sz="4" w:space="0" w:color="000000"/>
            </w:tcBorders>
            <w:shd w:val="clear" w:color="auto" w:fill="FFFFFF"/>
            <w:vAlign w:val="center"/>
          </w:tcPr>
          <w:p w14:paraId="5CFEB846"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32F04CF1"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990" w:type="dxa"/>
            <w:gridSpan w:val="2"/>
            <w:tcBorders>
              <w:top w:val="nil"/>
              <w:left w:val="nil"/>
              <w:bottom w:val="single" w:sz="4" w:space="0" w:color="000000"/>
              <w:right w:val="single" w:sz="4" w:space="0" w:color="000000"/>
            </w:tcBorders>
            <w:shd w:val="clear" w:color="auto" w:fill="FFFFFF"/>
            <w:vAlign w:val="center"/>
          </w:tcPr>
          <w:p w14:paraId="47C48886"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59B667C0" w14:textId="77777777" w:rsidR="004D696F" w:rsidRDefault="004D696F" w:rsidP="003346FF">
            <w:pPr>
              <w:spacing w:before="240"/>
              <w:rPr>
                <w:rFonts w:eastAsia="Arial" w:cs="Arial"/>
                <w:sz w:val="16"/>
                <w:szCs w:val="16"/>
              </w:rPr>
            </w:pPr>
          </w:p>
        </w:tc>
      </w:tr>
      <w:tr w:rsidR="004D696F" w14:paraId="702D22F1" w14:textId="77777777" w:rsidTr="003346FF">
        <w:trPr>
          <w:trHeight w:val="260"/>
        </w:trPr>
        <w:tc>
          <w:tcPr>
            <w:tcW w:w="1105" w:type="dxa"/>
            <w:vMerge/>
            <w:tcBorders>
              <w:left w:val="single" w:sz="8" w:space="0" w:color="000000"/>
              <w:bottom w:val="single" w:sz="4" w:space="0" w:color="000000"/>
              <w:right w:val="single" w:sz="4" w:space="0" w:color="000000"/>
            </w:tcBorders>
            <w:shd w:val="clear" w:color="auto" w:fill="FFFFFF"/>
            <w:vAlign w:val="center"/>
          </w:tcPr>
          <w:p w14:paraId="1D5CCF28" w14:textId="77777777" w:rsidR="004D696F" w:rsidRPr="00537EEF" w:rsidRDefault="004D696F" w:rsidP="003346FF">
            <w:pPr>
              <w:spacing w:before="240"/>
              <w:rPr>
                <w:rFonts w:eastAsia="Arial" w:cs="Arial"/>
                <w:sz w:val="16"/>
                <w:szCs w:val="16"/>
                <w:highlight w:val="yellow"/>
              </w:rPr>
            </w:pPr>
          </w:p>
        </w:tc>
        <w:tc>
          <w:tcPr>
            <w:tcW w:w="1080" w:type="dxa"/>
            <w:gridSpan w:val="2"/>
            <w:vMerge/>
            <w:tcBorders>
              <w:left w:val="single" w:sz="4" w:space="0" w:color="000000"/>
              <w:bottom w:val="single" w:sz="4" w:space="0" w:color="000000"/>
              <w:right w:val="single" w:sz="4" w:space="0" w:color="000000"/>
            </w:tcBorders>
            <w:shd w:val="clear" w:color="auto" w:fill="FFFFFF"/>
            <w:vAlign w:val="center"/>
          </w:tcPr>
          <w:p w14:paraId="0C83E2D6" w14:textId="77777777" w:rsidR="004D696F" w:rsidRDefault="004D696F" w:rsidP="003346FF">
            <w:pPr>
              <w:spacing w:before="240"/>
              <w:rPr>
                <w:rFonts w:eastAsia="Arial" w:cs="Arial"/>
                <w:sz w:val="16"/>
                <w:szCs w:val="16"/>
              </w:rPr>
            </w:pPr>
          </w:p>
        </w:tc>
        <w:tc>
          <w:tcPr>
            <w:tcW w:w="1325" w:type="dxa"/>
            <w:tcBorders>
              <w:top w:val="nil"/>
              <w:left w:val="nil"/>
              <w:bottom w:val="single" w:sz="4" w:space="0" w:color="000000"/>
              <w:right w:val="single" w:sz="4" w:space="0" w:color="000000"/>
            </w:tcBorders>
            <w:shd w:val="clear" w:color="auto" w:fill="FFFFFF"/>
            <w:vAlign w:val="center"/>
          </w:tcPr>
          <w:p w14:paraId="3AA1F326" w14:textId="77777777" w:rsidR="004D696F" w:rsidRDefault="004D696F" w:rsidP="003346FF">
            <w:pPr>
              <w:spacing w:before="240"/>
              <w:jc w:val="center"/>
              <w:rPr>
                <w:rFonts w:eastAsia="Arial" w:cs="Arial"/>
                <w:sz w:val="16"/>
                <w:szCs w:val="16"/>
              </w:rPr>
            </w:pPr>
            <w:r>
              <w:rPr>
                <w:rFonts w:eastAsia="Arial" w:cs="Arial"/>
                <w:sz w:val="16"/>
                <w:szCs w:val="16"/>
              </w:rPr>
              <w:t>&gt; 250</w:t>
            </w:r>
          </w:p>
        </w:tc>
        <w:tc>
          <w:tcPr>
            <w:tcW w:w="1080" w:type="dxa"/>
            <w:tcBorders>
              <w:top w:val="nil"/>
              <w:left w:val="nil"/>
              <w:bottom w:val="single" w:sz="4" w:space="0" w:color="000000"/>
              <w:right w:val="single" w:sz="4" w:space="0" w:color="000000"/>
            </w:tcBorders>
            <w:shd w:val="clear" w:color="auto" w:fill="FFFFFF"/>
            <w:vAlign w:val="center"/>
          </w:tcPr>
          <w:p w14:paraId="71F9D69D"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18AB2EC3" w14:textId="77777777" w:rsidR="004D696F" w:rsidRDefault="004D696F" w:rsidP="003346FF">
            <w:pPr>
              <w:spacing w:before="240"/>
              <w:jc w:val="center"/>
              <w:rPr>
                <w:rFonts w:eastAsia="Arial" w:cs="Arial"/>
                <w:sz w:val="16"/>
                <w:szCs w:val="16"/>
              </w:rPr>
            </w:pPr>
            <w:r w:rsidRPr="00A612CC">
              <w:rPr>
                <w:rFonts w:eastAsia="Arial" w:cs="Arial"/>
                <w:sz w:val="16"/>
                <w:szCs w:val="16"/>
              </w:rPr>
              <w:t>80-20</w:t>
            </w:r>
          </w:p>
        </w:tc>
        <w:tc>
          <w:tcPr>
            <w:tcW w:w="1440" w:type="dxa"/>
            <w:tcBorders>
              <w:top w:val="nil"/>
              <w:left w:val="nil"/>
              <w:bottom w:val="single" w:sz="4" w:space="0" w:color="000000"/>
              <w:right w:val="single" w:sz="4" w:space="0" w:color="000000"/>
            </w:tcBorders>
            <w:shd w:val="clear" w:color="auto" w:fill="FFFFFF"/>
            <w:vAlign w:val="center"/>
          </w:tcPr>
          <w:p w14:paraId="7A2DADB4"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456DBB71"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1DBCAB01"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69F90DBE" w14:textId="77777777" w:rsidR="004D696F" w:rsidRDefault="004D696F" w:rsidP="003346FF">
            <w:pPr>
              <w:spacing w:before="240"/>
              <w:jc w:val="center"/>
              <w:rPr>
                <w:rFonts w:eastAsia="Arial" w:cs="Arial"/>
                <w:sz w:val="16"/>
                <w:szCs w:val="16"/>
              </w:rPr>
            </w:pPr>
            <w:r>
              <w:rPr>
                <w:rFonts w:eastAsia="Arial" w:cs="Arial"/>
                <w:sz w:val="16"/>
                <w:szCs w:val="16"/>
              </w:rPr>
              <w:t>1 mid</w:t>
            </w:r>
          </w:p>
        </w:tc>
        <w:tc>
          <w:tcPr>
            <w:tcW w:w="620" w:type="dxa"/>
            <w:tcBorders>
              <w:top w:val="nil"/>
              <w:left w:val="nil"/>
              <w:bottom w:val="single" w:sz="4" w:space="0" w:color="000000"/>
              <w:right w:val="single" w:sz="4" w:space="0" w:color="000000"/>
            </w:tcBorders>
            <w:shd w:val="clear" w:color="auto" w:fill="FFFFFF"/>
            <w:vAlign w:val="center"/>
          </w:tcPr>
          <w:p w14:paraId="12911DB3"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642D102D"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990" w:type="dxa"/>
            <w:gridSpan w:val="2"/>
            <w:tcBorders>
              <w:top w:val="nil"/>
              <w:left w:val="nil"/>
              <w:bottom w:val="single" w:sz="4" w:space="0" w:color="000000"/>
              <w:right w:val="single" w:sz="4" w:space="0" w:color="000000"/>
            </w:tcBorders>
            <w:shd w:val="clear" w:color="auto" w:fill="FFFFFF"/>
            <w:vAlign w:val="center"/>
          </w:tcPr>
          <w:p w14:paraId="2FD2785F"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3860AF2D" w14:textId="77777777" w:rsidR="004D696F" w:rsidRDefault="004D696F" w:rsidP="003346FF">
            <w:pPr>
              <w:spacing w:before="240"/>
              <w:rPr>
                <w:rFonts w:eastAsia="Arial" w:cs="Arial"/>
                <w:sz w:val="16"/>
                <w:szCs w:val="16"/>
              </w:rPr>
            </w:pPr>
          </w:p>
        </w:tc>
      </w:tr>
      <w:tr w:rsidR="004D696F" w14:paraId="5A2EC804" w14:textId="77777777" w:rsidTr="003346FF">
        <w:trPr>
          <w:trHeight w:val="260"/>
        </w:trPr>
        <w:tc>
          <w:tcPr>
            <w:tcW w:w="1105" w:type="dxa"/>
            <w:vMerge w:val="restart"/>
            <w:tcBorders>
              <w:top w:val="nil"/>
              <w:left w:val="single" w:sz="8" w:space="0" w:color="000000"/>
              <w:right w:val="single" w:sz="4" w:space="0" w:color="000000"/>
            </w:tcBorders>
            <w:shd w:val="clear" w:color="auto" w:fill="FFFFFF"/>
            <w:vAlign w:val="center"/>
          </w:tcPr>
          <w:p w14:paraId="0EA27057" w14:textId="77777777" w:rsidR="004D696F" w:rsidRDefault="004D696F" w:rsidP="003346FF">
            <w:pPr>
              <w:spacing w:before="240"/>
              <w:ind w:left="113" w:right="113"/>
              <w:jc w:val="center"/>
              <w:rPr>
                <w:rFonts w:eastAsia="Arial" w:cs="Arial"/>
                <w:b/>
                <w:sz w:val="16"/>
                <w:szCs w:val="16"/>
              </w:rPr>
            </w:pPr>
            <w:r>
              <w:rPr>
                <w:rFonts w:eastAsia="Arial" w:cs="Arial"/>
                <w:b/>
                <w:sz w:val="16"/>
                <w:szCs w:val="16"/>
              </w:rPr>
              <w:t>Low</w:t>
            </w:r>
          </w:p>
          <w:p w14:paraId="08BC6598" w14:textId="77777777" w:rsidR="004D696F" w:rsidRPr="00537EEF" w:rsidRDefault="004D696F" w:rsidP="003346FF">
            <w:pPr>
              <w:spacing w:before="240"/>
              <w:rPr>
                <w:rFonts w:eastAsia="Arial" w:cs="Arial"/>
                <w:sz w:val="16"/>
                <w:szCs w:val="16"/>
                <w:highlight w:val="yellow"/>
              </w:rPr>
            </w:pPr>
          </w:p>
        </w:tc>
        <w:tc>
          <w:tcPr>
            <w:tcW w:w="1080" w:type="dxa"/>
            <w:gridSpan w:val="2"/>
            <w:tcBorders>
              <w:top w:val="nil"/>
              <w:left w:val="single" w:sz="4" w:space="0" w:color="000000"/>
              <w:bottom w:val="single" w:sz="4" w:space="0" w:color="000000"/>
              <w:right w:val="single" w:sz="4" w:space="0" w:color="000000"/>
            </w:tcBorders>
            <w:shd w:val="clear" w:color="auto" w:fill="FFFFFF"/>
            <w:vAlign w:val="center"/>
          </w:tcPr>
          <w:p w14:paraId="3E921D3C" w14:textId="77777777" w:rsidR="004D696F" w:rsidRDefault="004D696F" w:rsidP="003346FF">
            <w:pPr>
              <w:spacing w:before="240"/>
              <w:jc w:val="center"/>
              <w:rPr>
                <w:rFonts w:eastAsia="Arial" w:cs="Arial"/>
                <w:sz w:val="16"/>
                <w:szCs w:val="16"/>
              </w:rPr>
            </w:pPr>
            <w:r>
              <w:rPr>
                <w:rFonts w:eastAsia="Arial" w:cs="Arial"/>
                <w:sz w:val="16"/>
                <w:szCs w:val="16"/>
              </w:rPr>
              <w:t xml:space="preserve">&lt; 7 </w:t>
            </w:r>
          </w:p>
        </w:tc>
        <w:tc>
          <w:tcPr>
            <w:tcW w:w="1325" w:type="dxa"/>
            <w:tcBorders>
              <w:top w:val="nil"/>
              <w:left w:val="nil"/>
              <w:bottom w:val="single" w:sz="4" w:space="0" w:color="000000"/>
              <w:right w:val="single" w:sz="4" w:space="0" w:color="000000"/>
            </w:tcBorders>
            <w:shd w:val="clear" w:color="auto" w:fill="FFFFFF"/>
            <w:vAlign w:val="center"/>
          </w:tcPr>
          <w:p w14:paraId="0678564D" w14:textId="77777777" w:rsidR="004D696F" w:rsidRDefault="004D696F" w:rsidP="003346FF">
            <w:pPr>
              <w:spacing w:before="240"/>
              <w:jc w:val="center"/>
              <w:rPr>
                <w:rFonts w:eastAsia="Arial" w:cs="Arial"/>
                <w:sz w:val="16"/>
                <w:szCs w:val="16"/>
              </w:rPr>
            </w:pPr>
            <w:r>
              <w:rPr>
                <w:rFonts w:eastAsia="Arial" w:cs="Arial"/>
                <w:sz w:val="16"/>
                <w:szCs w:val="16"/>
              </w:rPr>
              <w:t>&lt; 400</w:t>
            </w:r>
          </w:p>
        </w:tc>
        <w:tc>
          <w:tcPr>
            <w:tcW w:w="1080" w:type="dxa"/>
            <w:tcBorders>
              <w:top w:val="nil"/>
              <w:left w:val="nil"/>
              <w:bottom w:val="single" w:sz="4" w:space="0" w:color="000000"/>
              <w:right w:val="single" w:sz="4" w:space="0" w:color="000000"/>
            </w:tcBorders>
            <w:shd w:val="clear" w:color="auto" w:fill="FFFFFF"/>
            <w:vAlign w:val="center"/>
          </w:tcPr>
          <w:p w14:paraId="519370BC"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2058AEF2" w14:textId="77777777" w:rsidR="004D696F" w:rsidRDefault="004D696F" w:rsidP="003346FF">
            <w:pPr>
              <w:spacing w:before="240"/>
              <w:jc w:val="center"/>
              <w:rPr>
                <w:rFonts w:eastAsia="Arial" w:cs="Arial"/>
                <w:sz w:val="16"/>
                <w:szCs w:val="16"/>
              </w:rPr>
            </w:pPr>
            <w:r>
              <w:rPr>
                <w:rFonts w:eastAsia="Arial" w:cs="Arial"/>
                <w:sz w:val="16"/>
                <w:szCs w:val="16"/>
              </w:rPr>
              <w:t>100</w:t>
            </w:r>
          </w:p>
        </w:tc>
        <w:tc>
          <w:tcPr>
            <w:tcW w:w="1440" w:type="dxa"/>
            <w:tcBorders>
              <w:top w:val="nil"/>
              <w:left w:val="nil"/>
              <w:bottom w:val="single" w:sz="4" w:space="0" w:color="000000"/>
              <w:right w:val="single" w:sz="4" w:space="0" w:color="000000"/>
            </w:tcBorders>
            <w:shd w:val="clear" w:color="auto" w:fill="FFFFFF"/>
            <w:vAlign w:val="center"/>
          </w:tcPr>
          <w:p w14:paraId="053C3ACE"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810" w:type="dxa"/>
            <w:tcBorders>
              <w:top w:val="nil"/>
              <w:left w:val="nil"/>
              <w:bottom w:val="single" w:sz="4" w:space="0" w:color="000000"/>
              <w:right w:val="single" w:sz="4" w:space="0" w:color="000000"/>
            </w:tcBorders>
            <w:shd w:val="clear" w:color="auto" w:fill="FFFFFF"/>
            <w:vAlign w:val="center"/>
          </w:tcPr>
          <w:p w14:paraId="72A8AFD9"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4C6F0ED1"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5B9852D9"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620" w:type="dxa"/>
            <w:tcBorders>
              <w:top w:val="nil"/>
              <w:left w:val="nil"/>
              <w:bottom w:val="single" w:sz="4" w:space="0" w:color="000000"/>
              <w:right w:val="single" w:sz="4" w:space="0" w:color="000000"/>
            </w:tcBorders>
            <w:shd w:val="clear" w:color="auto" w:fill="FFFFFF"/>
            <w:vAlign w:val="center"/>
          </w:tcPr>
          <w:p w14:paraId="7DAF3063"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44E032D6"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990" w:type="dxa"/>
            <w:gridSpan w:val="2"/>
            <w:tcBorders>
              <w:top w:val="nil"/>
              <w:left w:val="nil"/>
              <w:bottom w:val="single" w:sz="4" w:space="0" w:color="000000"/>
              <w:right w:val="single" w:sz="4" w:space="0" w:color="000000"/>
            </w:tcBorders>
            <w:shd w:val="clear" w:color="auto" w:fill="FFFFFF"/>
            <w:vAlign w:val="center"/>
          </w:tcPr>
          <w:p w14:paraId="680B12BB"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0BDA8BB8" w14:textId="77777777" w:rsidR="004D696F" w:rsidRDefault="004D696F" w:rsidP="003346FF">
            <w:pPr>
              <w:spacing w:before="240"/>
              <w:rPr>
                <w:rFonts w:eastAsia="Arial" w:cs="Arial"/>
                <w:sz w:val="16"/>
                <w:szCs w:val="16"/>
              </w:rPr>
            </w:pPr>
          </w:p>
        </w:tc>
      </w:tr>
      <w:tr w:rsidR="004D696F" w14:paraId="25DBA8D1" w14:textId="77777777" w:rsidTr="003346FF">
        <w:trPr>
          <w:trHeight w:val="260"/>
        </w:trPr>
        <w:tc>
          <w:tcPr>
            <w:tcW w:w="1105" w:type="dxa"/>
            <w:vMerge/>
            <w:tcBorders>
              <w:left w:val="single" w:sz="8" w:space="0" w:color="000000"/>
              <w:right w:val="single" w:sz="4" w:space="0" w:color="000000"/>
            </w:tcBorders>
            <w:shd w:val="clear" w:color="auto" w:fill="FFFFFF"/>
            <w:vAlign w:val="center"/>
          </w:tcPr>
          <w:p w14:paraId="4FBC27CE" w14:textId="77777777" w:rsidR="004D696F" w:rsidRDefault="004D696F" w:rsidP="003346FF">
            <w:pPr>
              <w:spacing w:before="240"/>
              <w:rPr>
                <w:rFonts w:eastAsia="Arial" w:cs="Arial"/>
                <w:sz w:val="16"/>
                <w:szCs w:val="16"/>
              </w:rPr>
            </w:pPr>
          </w:p>
        </w:tc>
        <w:tc>
          <w:tcPr>
            <w:tcW w:w="1080" w:type="dxa"/>
            <w:gridSpan w:val="2"/>
            <w:tcBorders>
              <w:top w:val="nil"/>
              <w:left w:val="single" w:sz="4" w:space="0" w:color="000000"/>
              <w:bottom w:val="single" w:sz="4" w:space="0" w:color="000000"/>
              <w:right w:val="single" w:sz="4" w:space="0" w:color="000000"/>
            </w:tcBorders>
            <w:shd w:val="clear" w:color="auto" w:fill="FFFFFF"/>
            <w:vAlign w:val="center"/>
          </w:tcPr>
          <w:p w14:paraId="004FE853" w14:textId="77777777" w:rsidR="004D696F" w:rsidRDefault="004D696F" w:rsidP="003346FF">
            <w:pPr>
              <w:spacing w:before="240"/>
              <w:jc w:val="center"/>
              <w:rPr>
                <w:rFonts w:eastAsia="Arial" w:cs="Arial"/>
                <w:sz w:val="16"/>
                <w:szCs w:val="16"/>
              </w:rPr>
            </w:pPr>
            <w:r>
              <w:rPr>
                <w:rFonts w:eastAsia="Arial" w:cs="Arial"/>
                <w:sz w:val="16"/>
                <w:szCs w:val="16"/>
              </w:rPr>
              <w:t>7 - 12</w:t>
            </w:r>
          </w:p>
        </w:tc>
        <w:tc>
          <w:tcPr>
            <w:tcW w:w="1325" w:type="dxa"/>
            <w:tcBorders>
              <w:top w:val="nil"/>
              <w:left w:val="nil"/>
              <w:bottom w:val="single" w:sz="4" w:space="0" w:color="000000"/>
              <w:right w:val="single" w:sz="4" w:space="0" w:color="000000"/>
            </w:tcBorders>
            <w:shd w:val="clear" w:color="auto" w:fill="FFFFFF"/>
            <w:vAlign w:val="center"/>
          </w:tcPr>
          <w:p w14:paraId="14906D81" w14:textId="77777777" w:rsidR="004D696F" w:rsidRDefault="004D696F" w:rsidP="003346FF">
            <w:pPr>
              <w:spacing w:before="240"/>
              <w:jc w:val="center"/>
              <w:rPr>
                <w:rFonts w:eastAsia="Arial" w:cs="Arial"/>
                <w:sz w:val="16"/>
                <w:szCs w:val="16"/>
              </w:rPr>
            </w:pPr>
            <w:r>
              <w:rPr>
                <w:rFonts w:eastAsia="Arial" w:cs="Arial"/>
                <w:sz w:val="16"/>
                <w:szCs w:val="16"/>
              </w:rPr>
              <w:t>&lt; 400</w:t>
            </w:r>
          </w:p>
        </w:tc>
        <w:tc>
          <w:tcPr>
            <w:tcW w:w="1080" w:type="dxa"/>
            <w:tcBorders>
              <w:top w:val="nil"/>
              <w:left w:val="nil"/>
              <w:bottom w:val="single" w:sz="4" w:space="0" w:color="000000"/>
              <w:right w:val="single" w:sz="4" w:space="0" w:color="000000"/>
            </w:tcBorders>
            <w:shd w:val="clear" w:color="auto" w:fill="FFFFFF"/>
            <w:vAlign w:val="center"/>
          </w:tcPr>
          <w:p w14:paraId="03C5ADEF"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51AE50EB" w14:textId="77777777" w:rsidR="004D696F" w:rsidRDefault="004D696F" w:rsidP="003346FF">
            <w:pPr>
              <w:spacing w:before="240"/>
              <w:jc w:val="center"/>
              <w:rPr>
                <w:rFonts w:eastAsia="Arial" w:cs="Arial"/>
                <w:sz w:val="16"/>
                <w:szCs w:val="16"/>
              </w:rPr>
            </w:pPr>
            <w:r>
              <w:rPr>
                <w:rFonts w:eastAsia="Arial" w:cs="Arial"/>
                <w:sz w:val="16"/>
                <w:szCs w:val="16"/>
              </w:rPr>
              <w:t>100</w:t>
            </w:r>
          </w:p>
        </w:tc>
        <w:tc>
          <w:tcPr>
            <w:tcW w:w="1440" w:type="dxa"/>
            <w:tcBorders>
              <w:top w:val="nil"/>
              <w:left w:val="nil"/>
              <w:bottom w:val="single" w:sz="4" w:space="0" w:color="000000"/>
              <w:right w:val="single" w:sz="4" w:space="0" w:color="000000"/>
            </w:tcBorders>
            <w:shd w:val="clear" w:color="auto" w:fill="FFFFFF"/>
            <w:vAlign w:val="center"/>
          </w:tcPr>
          <w:p w14:paraId="27632204"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810" w:type="dxa"/>
            <w:tcBorders>
              <w:top w:val="nil"/>
              <w:left w:val="nil"/>
              <w:bottom w:val="single" w:sz="4" w:space="0" w:color="000000"/>
              <w:right w:val="single" w:sz="4" w:space="0" w:color="000000"/>
            </w:tcBorders>
            <w:shd w:val="clear" w:color="auto" w:fill="FFFFFF"/>
            <w:vAlign w:val="center"/>
          </w:tcPr>
          <w:p w14:paraId="211CCCEB"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68EE2890"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13970A4F" w14:textId="77777777" w:rsidR="004D696F" w:rsidRDefault="004D696F" w:rsidP="003346FF">
            <w:pPr>
              <w:spacing w:before="240"/>
              <w:jc w:val="center"/>
              <w:rPr>
                <w:rFonts w:eastAsia="Arial" w:cs="Arial"/>
                <w:sz w:val="16"/>
                <w:szCs w:val="16"/>
              </w:rPr>
            </w:pPr>
            <w:r>
              <w:rPr>
                <w:rFonts w:eastAsia="Arial" w:cs="Arial"/>
                <w:sz w:val="16"/>
                <w:szCs w:val="16"/>
              </w:rPr>
              <w:t>1 mid</w:t>
            </w:r>
          </w:p>
        </w:tc>
        <w:tc>
          <w:tcPr>
            <w:tcW w:w="620" w:type="dxa"/>
            <w:tcBorders>
              <w:top w:val="nil"/>
              <w:left w:val="nil"/>
              <w:bottom w:val="single" w:sz="4" w:space="0" w:color="000000"/>
              <w:right w:val="single" w:sz="4" w:space="0" w:color="000000"/>
            </w:tcBorders>
            <w:shd w:val="clear" w:color="auto" w:fill="FFFFFF"/>
            <w:vAlign w:val="center"/>
          </w:tcPr>
          <w:p w14:paraId="2473450E"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752CE115"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990" w:type="dxa"/>
            <w:gridSpan w:val="2"/>
            <w:tcBorders>
              <w:top w:val="nil"/>
              <w:left w:val="nil"/>
              <w:bottom w:val="single" w:sz="4" w:space="0" w:color="000000"/>
              <w:right w:val="single" w:sz="4" w:space="0" w:color="000000"/>
            </w:tcBorders>
            <w:shd w:val="clear" w:color="auto" w:fill="FFFFFF"/>
            <w:vAlign w:val="center"/>
          </w:tcPr>
          <w:p w14:paraId="55C3C8E8"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30" w:type="dxa"/>
            <w:vMerge/>
            <w:tcBorders>
              <w:top w:val="nil"/>
              <w:left w:val="single" w:sz="4" w:space="0" w:color="000000"/>
              <w:bottom w:val="single" w:sz="4" w:space="0" w:color="000000"/>
              <w:right w:val="single" w:sz="8" w:space="0" w:color="000000"/>
            </w:tcBorders>
            <w:shd w:val="clear" w:color="auto" w:fill="FFFFFF"/>
            <w:vAlign w:val="center"/>
          </w:tcPr>
          <w:p w14:paraId="52FF43DF" w14:textId="77777777" w:rsidR="004D696F" w:rsidRDefault="004D696F" w:rsidP="003346FF">
            <w:pPr>
              <w:spacing w:before="240"/>
              <w:rPr>
                <w:rFonts w:eastAsia="Arial" w:cs="Arial"/>
                <w:sz w:val="16"/>
                <w:szCs w:val="16"/>
              </w:rPr>
            </w:pPr>
          </w:p>
        </w:tc>
      </w:tr>
      <w:tr w:rsidR="004D696F" w14:paraId="408D6C1F" w14:textId="77777777" w:rsidTr="003346FF">
        <w:trPr>
          <w:trHeight w:val="614"/>
        </w:trPr>
        <w:tc>
          <w:tcPr>
            <w:tcW w:w="13590" w:type="dxa"/>
            <w:gridSpan w:val="15"/>
            <w:tcBorders>
              <w:top w:val="single" w:sz="4" w:space="0" w:color="000000"/>
              <w:left w:val="single" w:sz="8" w:space="0" w:color="000000"/>
              <w:bottom w:val="single" w:sz="4" w:space="0" w:color="000000"/>
              <w:right w:val="single" w:sz="8" w:space="0" w:color="000000"/>
            </w:tcBorders>
            <w:shd w:val="clear" w:color="auto" w:fill="D9D9D9"/>
            <w:vAlign w:val="center"/>
          </w:tcPr>
          <w:p w14:paraId="76E8157E" w14:textId="77777777" w:rsidR="004D696F" w:rsidRDefault="004D696F" w:rsidP="003346FF">
            <w:pPr>
              <w:spacing w:before="240"/>
              <w:jc w:val="center"/>
              <w:rPr>
                <w:rFonts w:eastAsia="Arial" w:cs="Arial"/>
                <w:b/>
                <w:sz w:val="16"/>
                <w:szCs w:val="16"/>
              </w:rPr>
            </w:pPr>
            <w:r>
              <w:rPr>
                <w:rFonts w:eastAsia="Arial" w:cs="Arial"/>
                <w:b/>
                <w:sz w:val="16"/>
                <w:szCs w:val="16"/>
              </w:rPr>
              <w:t>UN Agencies</w:t>
            </w:r>
          </w:p>
        </w:tc>
      </w:tr>
      <w:tr w:rsidR="004D696F" w14:paraId="77C73470" w14:textId="77777777" w:rsidTr="003346FF">
        <w:trPr>
          <w:trHeight w:val="260"/>
        </w:trPr>
        <w:tc>
          <w:tcPr>
            <w:tcW w:w="1105" w:type="dxa"/>
            <w:vMerge w:val="restart"/>
            <w:tcBorders>
              <w:top w:val="nil"/>
              <w:left w:val="single" w:sz="8" w:space="0" w:color="000000"/>
              <w:right w:val="single" w:sz="4" w:space="0" w:color="000000"/>
            </w:tcBorders>
            <w:shd w:val="clear" w:color="auto" w:fill="FFFFFF"/>
            <w:vAlign w:val="center"/>
          </w:tcPr>
          <w:p w14:paraId="0C79CA17" w14:textId="77777777" w:rsidR="004D696F" w:rsidRDefault="004D696F" w:rsidP="003346FF">
            <w:pPr>
              <w:spacing w:before="240"/>
              <w:jc w:val="center"/>
              <w:rPr>
                <w:rFonts w:eastAsia="Arial" w:cs="Arial"/>
                <w:b/>
                <w:sz w:val="16"/>
                <w:szCs w:val="16"/>
              </w:rPr>
            </w:pPr>
          </w:p>
          <w:p w14:paraId="374A8C41" w14:textId="77777777" w:rsidR="004D696F" w:rsidRDefault="004D696F" w:rsidP="003346FF">
            <w:pPr>
              <w:spacing w:before="240"/>
              <w:jc w:val="center"/>
              <w:rPr>
                <w:rFonts w:eastAsia="Arial" w:cs="Arial"/>
                <w:b/>
                <w:sz w:val="16"/>
                <w:szCs w:val="16"/>
              </w:rPr>
            </w:pPr>
            <w:r>
              <w:rPr>
                <w:rFonts w:eastAsia="Arial" w:cs="Arial"/>
                <w:b/>
                <w:sz w:val="16"/>
                <w:szCs w:val="16"/>
              </w:rPr>
              <w:t>N/A</w:t>
            </w:r>
          </w:p>
          <w:p w14:paraId="41F3606C" w14:textId="77777777" w:rsidR="004D696F" w:rsidRDefault="004D696F" w:rsidP="003346FF">
            <w:pPr>
              <w:spacing w:before="240"/>
              <w:rPr>
                <w:rFonts w:eastAsia="Arial" w:cs="Arial"/>
                <w:sz w:val="16"/>
                <w:szCs w:val="16"/>
              </w:rPr>
            </w:pPr>
          </w:p>
        </w:tc>
        <w:tc>
          <w:tcPr>
            <w:tcW w:w="1045" w:type="dxa"/>
            <w:tcBorders>
              <w:top w:val="nil"/>
              <w:left w:val="nil"/>
              <w:bottom w:val="single" w:sz="4" w:space="0" w:color="000000"/>
              <w:right w:val="single" w:sz="4" w:space="0" w:color="000000"/>
            </w:tcBorders>
            <w:shd w:val="clear" w:color="auto" w:fill="FFFFFF"/>
            <w:vAlign w:val="center"/>
          </w:tcPr>
          <w:p w14:paraId="30C6DBAA" w14:textId="77777777" w:rsidR="004D696F" w:rsidRDefault="004D696F" w:rsidP="003346FF">
            <w:pPr>
              <w:spacing w:before="240"/>
              <w:jc w:val="center"/>
              <w:rPr>
                <w:rFonts w:eastAsia="Arial" w:cs="Arial"/>
                <w:sz w:val="16"/>
                <w:szCs w:val="16"/>
              </w:rPr>
            </w:pPr>
            <w:r>
              <w:rPr>
                <w:rFonts w:eastAsia="Arial" w:cs="Arial"/>
                <w:sz w:val="16"/>
                <w:szCs w:val="16"/>
              </w:rPr>
              <w:t xml:space="preserve">&lt; 7 </w:t>
            </w:r>
          </w:p>
        </w:tc>
        <w:tc>
          <w:tcPr>
            <w:tcW w:w="1360" w:type="dxa"/>
            <w:gridSpan w:val="2"/>
            <w:tcBorders>
              <w:top w:val="nil"/>
              <w:left w:val="nil"/>
              <w:bottom w:val="single" w:sz="4" w:space="0" w:color="000000"/>
              <w:right w:val="single" w:sz="4" w:space="0" w:color="000000"/>
            </w:tcBorders>
            <w:shd w:val="clear" w:color="auto" w:fill="FFFFFF"/>
            <w:vAlign w:val="center"/>
          </w:tcPr>
          <w:p w14:paraId="57E5C6B9"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080" w:type="dxa"/>
            <w:tcBorders>
              <w:top w:val="nil"/>
              <w:left w:val="nil"/>
              <w:bottom w:val="single" w:sz="4" w:space="0" w:color="000000"/>
              <w:right w:val="single" w:sz="4" w:space="0" w:color="000000"/>
            </w:tcBorders>
            <w:shd w:val="clear" w:color="auto" w:fill="FFFFFF"/>
            <w:vAlign w:val="center"/>
          </w:tcPr>
          <w:p w14:paraId="2505895D"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nil"/>
              <w:left w:val="nil"/>
              <w:bottom w:val="single" w:sz="4" w:space="0" w:color="000000"/>
              <w:right w:val="single" w:sz="4" w:space="0" w:color="000000"/>
            </w:tcBorders>
            <w:shd w:val="clear" w:color="auto" w:fill="FFFFFF"/>
            <w:vAlign w:val="center"/>
          </w:tcPr>
          <w:p w14:paraId="60738CAD" w14:textId="77777777" w:rsidR="004D696F" w:rsidRDefault="004D696F" w:rsidP="003346FF">
            <w:pPr>
              <w:spacing w:before="240"/>
              <w:jc w:val="center"/>
              <w:rPr>
                <w:rFonts w:eastAsia="Arial" w:cs="Arial"/>
                <w:sz w:val="16"/>
                <w:szCs w:val="16"/>
              </w:rPr>
            </w:pPr>
            <w:r>
              <w:rPr>
                <w:rFonts w:eastAsia="Arial" w:cs="Arial"/>
                <w:sz w:val="16"/>
                <w:szCs w:val="16"/>
              </w:rPr>
              <w:t>100</w:t>
            </w:r>
          </w:p>
        </w:tc>
        <w:tc>
          <w:tcPr>
            <w:tcW w:w="1440" w:type="dxa"/>
            <w:tcBorders>
              <w:top w:val="nil"/>
              <w:left w:val="nil"/>
              <w:bottom w:val="single" w:sz="4" w:space="0" w:color="000000"/>
              <w:right w:val="single" w:sz="4" w:space="0" w:color="000000"/>
            </w:tcBorders>
            <w:shd w:val="clear" w:color="auto" w:fill="FFFFFF"/>
            <w:vAlign w:val="center"/>
          </w:tcPr>
          <w:p w14:paraId="4BE8A529"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810" w:type="dxa"/>
            <w:tcBorders>
              <w:top w:val="nil"/>
              <w:left w:val="nil"/>
              <w:bottom w:val="single" w:sz="4" w:space="0" w:color="000000"/>
              <w:right w:val="single" w:sz="4" w:space="0" w:color="000000"/>
            </w:tcBorders>
            <w:shd w:val="clear" w:color="auto" w:fill="FFFFFF"/>
            <w:vAlign w:val="center"/>
          </w:tcPr>
          <w:p w14:paraId="3714E758"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nil"/>
              <w:left w:val="nil"/>
              <w:bottom w:val="single" w:sz="4" w:space="0" w:color="000000"/>
              <w:right w:val="single" w:sz="4" w:space="0" w:color="000000"/>
            </w:tcBorders>
            <w:shd w:val="clear" w:color="auto" w:fill="FFFFFF"/>
            <w:vAlign w:val="center"/>
          </w:tcPr>
          <w:p w14:paraId="37FBDF74"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nil"/>
              <w:left w:val="nil"/>
              <w:bottom w:val="single" w:sz="4" w:space="0" w:color="000000"/>
              <w:right w:val="single" w:sz="4" w:space="0" w:color="000000"/>
            </w:tcBorders>
            <w:shd w:val="clear" w:color="auto" w:fill="FFFFFF"/>
            <w:vAlign w:val="center"/>
          </w:tcPr>
          <w:p w14:paraId="54B83FBA"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20" w:type="dxa"/>
            <w:tcBorders>
              <w:top w:val="nil"/>
              <w:left w:val="nil"/>
              <w:bottom w:val="single" w:sz="4" w:space="0" w:color="000000"/>
              <w:right w:val="single" w:sz="4" w:space="0" w:color="000000"/>
            </w:tcBorders>
            <w:shd w:val="clear" w:color="auto" w:fill="FFFFFF"/>
            <w:vAlign w:val="center"/>
          </w:tcPr>
          <w:p w14:paraId="3B71B390"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nil"/>
              <w:left w:val="nil"/>
              <w:bottom w:val="single" w:sz="4" w:space="0" w:color="000000"/>
              <w:right w:val="single" w:sz="4" w:space="0" w:color="000000"/>
            </w:tcBorders>
            <w:shd w:val="clear" w:color="auto" w:fill="FFFFFF"/>
            <w:vAlign w:val="center"/>
          </w:tcPr>
          <w:p w14:paraId="140271DC"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990" w:type="dxa"/>
            <w:gridSpan w:val="2"/>
            <w:tcBorders>
              <w:top w:val="nil"/>
              <w:left w:val="nil"/>
              <w:bottom w:val="single" w:sz="4" w:space="0" w:color="000000"/>
              <w:right w:val="single" w:sz="4" w:space="0" w:color="000000"/>
            </w:tcBorders>
            <w:shd w:val="clear" w:color="auto" w:fill="FFFFFF"/>
            <w:vAlign w:val="center"/>
          </w:tcPr>
          <w:p w14:paraId="3CD6B088"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30" w:type="dxa"/>
            <w:vMerge w:val="restart"/>
            <w:tcBorders>
              <w:top w:val="nil"/>
              <w:left w:val="single" w:sz="4" w:space="0" w:color="000000"/>
              <w:bottom w:val="single" w:sz="4" w:space="0" w:color="000000"/>
              <w:right w:val="single" w:sz="8" w:space="0" w:color="000000"/>
            </w:tcBorders>
            <w:shd w:val="clear" w:color="auto" w:fill="FFFFFF"/>
            <w:vAlign w:val="center"/>
          </w:tcPr>
          <w:p w14:paraId="133F204F" w14:textId="77777777" w:rsidR="004D696F" w:rsidRDefault="004D696F" w:rsidP="003346FF">
            <w:pPr>
              <w:spacing w:before="240"/>
              <w:jc w:val="center"/>
              <w:rPr>
                <w:rFonts w:eastAsia="Arial" w:cs="Arial"/>
                <w:sz w:val="16"/>
                <w:szCs w:val="16"/>
              </w:rPr>
            </w:pPr>
            <w:r>
              <w:rPr>
                <w:rFonts w:eastAsia="Arial" w:cs="Arial"/>
                <w:sz w:val="16"/>
                <w:szCs w:val="16"/>
              </w:rPr>
              <w:t>No</w:t>
            </w:r>
          </w:p>
        </w:tc>
      </w:tr>
      <w:tr w:rsidR="004D696F" w14:paraId="608260A1" w14:textId="77777777" w:rsidTr="003346FF">
        <w:trPr>
          <w:trHeight w:val="260"/>
        </w:trPr>
        <w:tc>
          <w:tcPr>
            <w:tcW w:w="1105" w:type="dxa"/>
            <w:vMerge/>
            <w:tcBorders>
              <w:left w:val="single" w:sz="8" w:space="0" w:color="000000"/>
              <w:bottom w:val="single" w:sz="4" w:space="0" w:color="000000"/>
              <w:right w:val="single" w:sz="4" w:space="0" w:color="000000"/>
            </w:tcBorders>
            <w:shd w:val="clear" w:color="auto" w:fill="FFFFFF"/>
            <w:vAlign w:val="center"/>
          </w:tcPr>
          <w:p w14:paraId="3033A04E" w14:textId="77777777" w:rsidR="004D696F" w:rsidRDefault="004D696F" w:rsidP="003346FF">
            <w:pPr>
              <w:spacing w:before="240"/>
              <w:rPr>
                <w:rFonts w:eastAsia="Arial" w:cs="Arial"/>
                <w:sz w:val="16"/>
                <w:szCs w:val="16"/>
              </w:rPr>
            </w:pPr>
          </w:p>
        </w:tc>
        <w:tc>
          <w:tcPr>
            <w:tcW w:w="1045" w:type="dxa"/>
            <w:tcBorders>
              <w:top w:val="single" w:sz="4" w:space="0" w:color="000000"/>
              <w:left w:val="nil"/>
              <w:bottom w:val="single" w:sz="4" w:space="0" w:color="auto"/>
              <w:right w:val="single" w:sz="4" w:space="0" w:color="000000"/>
            </w:tcBorders>
            <w:shd w:val="clear" w:color="auto" w:fill="FFFFFF"/>
            <w:vAlign w:val="center"/>
          </w:tcPr>
          <w:p w14:paraId="47998E4D" w14:textId="77777777" w:rsidR="004D696F" w:rsidRDefault="004D696F" w:rsidP="003346FF">
            <w:pPr>
              <w:spacing w:before="240"/>
              <w:jc w:val="center"/>
              <w:rPr>
                <w:rFonts w:eastAsia="Arial" w:cs="Arial"/>
                <w:sz w:val="16"/>
                <w:szCs w:val="16"/>
              </w:rPr>
            </w:pPr>
            <w:r>
              <w:rPr>
                <w:rFonts w:eastAsia="Arial" w:cs="Arial"/>
                <w:sz w:val="16"/>
                <w:szCs w:val="16"/>
              </w:rPr>
              <w:t>7 - 12</w:t>
            </w:r>
          </w:p>
        </w:tc>
        <w:tc>
          <w:tcPr>
            <w:tcW w:w="1360" w:type="dxa"/>
            <w:gridSpan w:val="2"/>
            <w:tcBorders>
              <w:top w:val="single" w:sz="4" w:space="0" w:color="000000"/>
              <w:left w:val="nil"/>
              <w:bottom w:val="single" w:sz="4" w:space="0" w:color="auto"/>
              <w:right w:val="single" w:sz="4" w:space="0" w:color="000000"/>
            </w:tcBorders>
            <w:shd w:val="clear" w:color="auto" w:fill="FFFFFF"/>
            <w:vAlign w:val="center"/>
          </w:tcPr>
          <w:p w14:paraId="68F50220"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080" w:type="dxa"/>
            <w:tcBorders>
              <w:top w:val="single" w:sz="4" w:space="0" w:color="000000"/>
              <w:left w:val="nil"/>
              <w:bottom w:val="single" w:sz="4" w:space="0" w:color="auto"/>
              <w:right w:val="single" w:sz="4" w:space="0" w:color="000000"/>
            </w:tcBorders>
            <w:shd w:val="clear" w:color="auto" w:fill="FFFFFF"/>
            <w:vAlign w:val="center"/>
          </w:tcPr>
          <w:p w14:paraId="1A5F83E2"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1440" w:type="dxa"/>
            <w:tcBorders>
              <w:top w:val="single" w:sz="4" w:space="0" w:color="000000"/>
              <w:left w:val="nil"/>
              <w:bottom w:val="single" w:sz="4" w:space="0" w:color="auto"/>
              <w:right w:val="single" w:sz="4" w:space="0" w:color="000000"/>
            </w:tcBorders>
            <w:shd w:val="clear" w:color="auto" w:fill="FFFFFF"/>
            <w:vAlign w:val="center"/>
          </w:tcPr>
          <w:p w14:paraId="5D532B0C" w14:textId="77777777" w:rsidR="004D696F" w:rsidRDefault="004D696F" w:rsidP="003346FF">
            <w:pPr>
              <w:spacing w:before="240"/>
              <w:jc w:val="center"/>
              <w:rPr>
                <w:rFonts w:eastAsia="Arial" w:cs="Arial"/>
                <w:sz w:val="16"/>
                <w:szCs w:val="16"/>
              </w:rPr>
            </w:pPr>
            <w:r>
              <w:rPr>
                <w:rFonts w:eastAsia="Arial" w:cs="Arial"/>
                <w:sz w:val="16"/>
                <w:szCs w:val="16"/>
              </w:rPr>
              <w:t>100</w:t>
            </w:r>
          </w:p>
        </w:tc>
        <w:tc>
          <w:tcPr>
            <w:tcW w:w="1440" w:type="dxa"/>
            <w:tcBorders>
              <w:top w:val="single" w:sz="4" w:space="0" w:color="000000"/>
              <w:left w:val="nil"/>
              <w:bottom w:val="single" w:sz="4" w:space="0" w:color="auto"/>
              <w:right w:val="single" w:sz="4" w:space="0" w:color="000000"/>
            </w:tcBorders>
            <w:shd w:val="clear" w:color="auto" w:fill="FFFFFF"/>
            <w:vAlign w:val="center"/>
          </w:tcPr>
          <w:p w14:paraId="5AA7632B"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810" w:type="dxa"/>
            <w:tcBorders>
              <w:top w:val="single" w:sz="4" w:space="0" w:color="000000"/>
              <w:left w:val="nil"/>
              <w:bottom w:val="single" w:sz="4" w:space="0" w:color="auto"/>
              <w:right w:val="single" w:sz="4" w:space="0" w:color="000000"/>
            </w:tcBorders>
            <w:shd w:val="clear" w:color="auto" w:fill="FFFFFF"/>
            <w:vAlign w:val="center"/>
          </w:tcPr>
          <w:p w14:paraId="62945378"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810" w:type="dxa"/>
            <w:tcBorders>
              <w:top w:val="single" w:sz="4" w:space="0" w:color="000000"/>
              <w:left w:val="nil"/>
              <w:bottom w:val="single" w:sz="4" w:space="0" w:color="auto"/>
              <w:right w:val="single" w:sz="4" w:space="0" w:color="000000"/>
            </w:tcBorders>
            <w:shd w:val="clear" w:color="auto" w:fill="FFFFFF"/>
            <w:vAlign w:val="center"/>
          </w:tcPr>
          <w:p w14:paraId="6F52FD2E"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170" w:type="dxa"/>
            <w:tcBorders>
              <w:top w:val="single" w:sz="4" w:space="0" w:color="000000"/>
              <w:left w:val="nil"/>
              <w:bottom w:val="single" w:sz="4" w:space="0" w:color="auto"/>
              <w:right w:val="single" w:sz="4" w:space="0" w:color="000000"/>
            </w:tcBorders>
            <w:shd w:val="clear" w:color="auto" w:fill="FFFFFF"/>
            <w:vAlign w:val="center"/>
          </w:tcPr>
          <w:p w14:paraId="5DC7BEB4" w14:textId="77777777" w:rsidR="004D696F" w:rsidRDefault="004D696F" w:rsidP="003346FF">
            <w:pPr>
              <w:spacing w:before="240"/>
              <w:jc w:val="center"/>
              <w:rPr>
                <w:rFonts w:eastAsia="Arial" w:cs="Arial"/>
                <w:sz w:val="16"/>
                <w:szCs w:val="16"/>
              </w:rPr>
            </w:pPr>
            <w:r>
              <w:rPr>
                <w:rFonts w:eastAsia="Arial" w:cs="Arial"/>
                <w:sz w:val="16"/>
                <w:szCs w:val="16"/>
              </w:rPr>
              <w:t>1 mid</w:t>
            </w:r>
          </w:p>
        </w:tc>
        <w:tc>
          <w:tcPr>
            <w:tcW w:w="620" w:type="dxa"/>
            <w:tcBorders>
              <w:top w:val="single" w:sz="4" w:space="0" w:color="000000"/>
              <w:left w:val="nil"/>
              <w:bottom w:val="single" w:sz="4" w:space="0" w:color="auto"/>
              <w:right w:val="single" w:sz="4" w:space="0" w:color="000000"/>
            </w:tcBorders>
            <w:shd w:val="clear" w:color="auto" w:fill="FFFFFF"/>
            <w:vAlign w:val="center"/>
          </w:tcPr>
          <w:p w14:paraId="52EBD5EF" w14:textId="77777777" w:rsidR="004D696F" w:rsidRDefault="004D696F" w:rsidP="003346FF">
            <w:pPr>
              <w:spacing w:before="240"/>
              <w:jc w:val="center"/>
              <w:rPr>
                <w:rFonts w:eastAsia="Arial" w:cs="Arial"/>
                <w:sz w:val="16"/>
                <w:szCs w:val="16"/>
              </w:rPr>
            </w:pPr>
            <w:r>
              <w:rPr>
                <w:rFonts w:eastAsia="Arial" w:cs="Arial"/>
                <w:sz w:val="16"/>
                <w:szCs w:val="16"/>
              </w:rPr>
              <w:t>Yes</w:t>
            </w:r>
          </w:p>
        </w:tc>
        <w:tc>
          <w:tcPr>
            <w:tcW w:w="1090" w:type="dxa"/>
            <w:tcBorders>
              <w:top w:val="single" w:sz="4" w:space="0" w:color="000000"/>
              <w:left w:val="nil"/>
              <w:bottom w:val="single" w:sz="4" w:space="0" w:color="auto"/>
              <w:right w:val="single" w:sz="4" w:space="0" w:color="000000"/>
            </w:tcBorders>
            <w:shd w:val="clear" w:color="auto" w:fill="FFFFFF"/>
            <w:vAlign w:val="center"/>
          </w:tcPr>
          <w:p w14:paraId="3C7B03CC" w14:textId="77777777" w:rsidR="004D696F" w:rsidRDefault="004D696F" w:rsidP="003346FF">
            <w:pPr>
              <w:spacing w:before="240"/>
              <w:jc w:val="center"/>
              <w:rPr>
                <w:rFonts w:eastAsia="Arial" w:cs="Arial"/>
                <w:sz w:val="16"/>
                <w:szCs w:val="16"/>
              </w:rPr>
            </w:pPr>
            <w:r>
              <w:rPr>
                <w:rFonts w:eastAsia="Arial" w:cs="Arial"/>
                <w:sz w:val="16"/>
                <w:szCs w:val="16"/>
              </w:rPr>
              <w:t>1</w:t>
            </w:r>
          </w:p>
        </w:tc>
        <w:tc>
          <w:tcPr>
            <w:tcW w:w="990" w:type="dxa"/>
            <w:gridSpan w:val="2"/>
            <w:tcBorders>
              <w:top w:val="single" w:sz="4" w:space="0" w:color="000000"/>
              <w:left w:val="nil"/>
              <w:bottom w:val="single" w:sz="4" w:space="0" w:color="auto"/>
              <w:right w:val="single" w:sz="4" w:space="0" w:color="000000"/>
            </w:tcBorders>
            <w:shd w:val="clear" w:color="auto" w:fill="FFFFFF"/>
            <w:vAlign w:val="center"/>
          </w:tcPr>
          <w:p w14:paraId="564D7802" w14:textId="77777777" w:rsidR="004D696F" w:rsidRDefault="004D696F" w:rsidP="003346FF">
            <w:pPr>
              <w:spacing w:before="240"/>
              <w:jc w:val="center"/>
              <w:rPr>
                <w:rFonts w:eastAsia="Arial" w:cs="Arial"/>
                <w:sz w:val="16"/>
                <w:szCs w:val="16"/>
              </w:rPr>
            </w:pPr>
            <w:r>
              <w:rPr>
                <w:rFonts w:eastAsia="Arial" w:cs="Arial"/>
                <w:sz w:val="16"/>
                <w:szCs w:val="16"/>
              </w:rPr>
              <w:t>-</w:t>
            </w:r>
          </w:p>
        </w:tc>
        <w:tc>
          <w:tcPr>
            <w:tcW w:w="630" w:type="dxa"/>
            <w:vMerge/>
            <w:tcBorders>
              <w:top w:val="single" w:sz="4" w:space="0" w:color="000000"/>
              <w:left w:val="single" w:sz="4" w:space="0" w:color="000000"/>
              <w:bottom w:val="single" w:sz="4" w:space="0" w:color="auto"/>
              <w:right w:val="single" w:sz="8" w:space="0" w:color="000000"/>
            </w:tcBorders>
            <w:shd w:val="clear" w:color="auto" w:fill="FFFFFF"/>
            <w:vAlign w:val="center"/>
          </w:tcPr>
          <w:p w14:paraId="7501C8D4" w14:textId="77777777" w:rsidR="004D696F" w:rsidRDefault="004D696F" w:rsidP="003346FF">
            <w:pPr>
              <w:spacing w:before="240"/>
              <w:rPr>
                <w:rFonts w:eastAsia="Arial" w:cs="Arial"/>
                <w:sz w:val="16"/>
                <w:szCs w:val="16"/>
              </w:rPr>
            </w:pPr>
          </w:p>
        </w:tc>
      </w:tr>
    </w:tbl>
    <w:p w14:paraId="39DE6328" w14:textId="77777777" w:rsidR="004D696F" w:rsidRPr="006724A9" w:rsidRDefault="004D696F" w:rsidP="004D696F">
      <w:pPr>
        <w:jc w:val="both"/>
        <w:rPr>
          <w:rFonts w:asciiTheme="minorHAnsi" w:hAnsiTheme="minorHAnsi" w:cs="Arial"/>
          <w:b/>
          <w:color w:val="000000" w:themeColor="text1"/>
          <w:sz w:val="22"/>
          <w:lang w:val="en-GB"/>
        </w:rPr>
      </w:pPr>
    </w:p>
    <w:p w14:paraId="543CE18E" w14:textId="77777777" w:rsidR="00050D0A" w:rsidRDefault="00050D0A" w:rsidP="00AD6997">
      <w:pPr>
        <w:widowControl w:val="0"/>
        <w:tabs>
          <w:tab w:val="left" w:pos="0"/>
          <w:tab w:val="left" w:pos="810"/>
        </w:tabs>
        <w:spacing w:after="200" w:line="276" w:lineRule="auto"/>
        <w:contextualSpacing/>
        <w:jc w:val="both"/>
        <w:rPr>
          <w:rFonts w:asciiTheme="minorHAnsi" w:hAnsiTheme="minorHAnsi" w:cs="Arial"/>
          <w:sz w:val="22"/>
          <w:lang w:val="en-GB"/>
        </w:rPr>
        <w:sectPr w:rsidR="00050D0A" w:rsidSect="009E5CBF">
          <w:pgSz w:w="16839" w:h="11907" w:orient="landscape" w:code="9"/>
          <w:pgMar w:top="1080" w:right="850" w:bottom="1080" w:left="1440" w:header="562" w:footer="461" w:gutter="0"/>
          <w:cols w:space="708"/>
          <w:titlePg/>
          <w:docGrid w:linePitch="360"/>
        </w:sectPr>
      </w:pPr>
    </w:p>
    <w:p w14:paraId="1EE68361" w14:textId="26F65C3A" w:rsidR="009B219F" w:rsidRPr="006724A9" w:rsidRDefault="009B219F" w:rsidP="00AD6997">
      <w:pPr>
        <w:widowControl w:val="0"/>
        <w:tabs>
          <w:tab w:val="left" w:pos="0"/>
          <w:tab w:val="left" w:pos="810"/>
        </w:tabs>
        <w:spacing w:after="200" w:line="276" w:lineRule="auto"/>
        <w:contextualSpacing/>
        <w:jc w:val="both"/>
        <w:rPr>
          <w:rFonts w:asciiTheme="minorHAnsi" w:hAnsiTheme="minorHAnsi" w:cs="Arial"/>
          <w:sz w:val="22"/>
          <w:lang w:val="en-GB"/>
        </w:rPr>
      </w:pPr>
    </w:p>
    <w:p w14:paraId="1091A4C3" w14:textId="49B56D40" w:rsidR="0093533D" w:rsidRPr="006724A9" w:rsidRDefault="0093533D" w:rsidP="00B9377F">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In line with the operational modalities described above, the number and percentage of each disbursement, as well as the narrative and financial reporting requirements will be clearly stipulated in the grant agreement between OCHA and the implementing partner</w:t>
      </w:r>
      <w:r w:rsidR="00B9377F" w:rsidRPr="006724A9">
        <w:rPr>
          <w:rStyle w:val="FootnoteReference"/>
          <w:rFonts w:asciiTheme="minorHAnsi" w:hAnsiTheme="minorHAnsi"/>
          <w:color w:val="auto"/>
          <w:sz w:val="22"/>
          <w:lang w:val="en-GB"/>
        </w:rPr>
        <w:footnoteReference w:id="4"/>
      </w:r>
      <w:r w:rsidRPr="006724A9">
        <w:rPr>
          <w:rFonts w:asciiTheme="minorHAnsi" w:hAnsiTheme="minorHAnsi" w:cs="Arial"/>
          <w:color w:val="auto"/>
          <w:sz w:val="22"/>
          <w:lang w:val="en-GB"/>
        </w:rPr>
        <w:t xml:space="preserve">. </w:t>
      </w:r>
    </w:p>
    <w:p w14:paraId="3E6A9598" w14:textId="77777777" w:rsidR="0093533D" w:rsidRPr="006724A9" w:rsidRDefault="0093533D">
      <w:pPr>
        <w:widowControl w:val="0"/>
        <w:tabs>
          <w:tab w:val="left" w:pos="0"/>
          <w:tab w:val="left" w:pos="810"/>
        </w:tabs>
        <w:ind w:left="360"/>
        <w:jc w:val="both"/>
        <w:rPr>
          <w:rFonts w:asciiTheme="minorHAnsi" w:hAnsiTheme="minorHAnsi" w:cs="Arial"/>
          <w:color w:val="auto"/>
          <w:sz w:val="22"/>
          <w:lang w:val="en-GB"/>
        </w:rPr>
      </w:pPr>
    </w:p>
    <w:p w14:paraId="19F9D05F" w14:textId="0224E140" w:rsidR="0093533D" w:rsidRPr="006724A9" w:rsidRDefault="0093533D" w:rsidP="00B9377F">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Depending upon partner risk level and/or spot-check findings, the HFU may request additional financial reporting. The frequency of additional reporting is based on risk level and</w:t>
      </w:r>
      <w:r w:rsidR="00B9377F" w:rsidRPr="006724A9">
        <w:rPr>
          <w:rFonts w:asciiTheme="minorHAnsi" w:hAnsiTheme="minorHAnsi" w:cs="Arial"/>
          <w:color w:val="auto"/>
          <w:sz w:val="22"/>
          <w:lang w:val="en-GB"/>
        </w:rPr>
        <w:t>/</w:t>
      </w:r>
      <w:r w:rsidRPr="006724A9">
        <w:rPr>
          <w:rFonts w:asciiTheme="minorHAnsi" w:hAnsiTheme="minorHAnsi" w:cs="Arial"/>
          <w:color w:val="auto"/>
          <w:sz w:val="22"/>
          <w:lang w:val="en-GB"/>
        </w:rPr>
        <w:t>or financial spot-check findings.</w:t>
      </w:r>
    </w:p>
    <w:p w14:paraId="1FBB926C" w14:textId="77777777" w:rsidR="0093533D" w:rsidRPr="006724A9" w:rsidRDefault="0093533D">
      <w:pPr>
        <w:widowControl w:val="0"/>
        <w:tabs>
          <w:tab w:val="left" w:pos="0"/>
          <w:tab w:val="left" w:pos="810"/>
        </w:tabs>
        <w:ind w:left="360"/>
        <w:jc w:val="both"/>
        <w:rPr>
          <w:rFonts w:asciiTheme="minorHAnsi" w:hAnsiTheme="minorHAnsi" w:cs="Arial"/>
          <w:color w:val="auto"/>
          <w:sz w:val="22"/>
          <w:lang w:val="en-GB"/>
        </w:rPr>
      </w:pPr>
    </w:p>
    <w:p w14:paraId="79ECFEC4" w14:textId="61DA24D8" w:rsidR="0093533D" w:rsidRPr="006724A9" w:rsidRDefault="0093533D">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Under exceptional circumstances</w:t>
      </w:r>
      <w:r w:rsidR="00B9377F"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the limits on the “Maximum amount per project” and the number of “Disbursements” can be modified. Only solid programmatic reasons, duly explained and documented, can justify such exceptions. Exceptions to the operational modalities shall be submitted through OCHA HQ/FCS for approval to the EO (or a duly delegated officer). </w:t>
      </w:r>
    </w:p>
    <w:p w14:paraId="13F694A0" w14:textId="77777777" w:rsidR="0093533D" w:rsidRPr="006724A9" w:rsidRDefault="0093533D">
      <w:pPr>
        <w:widowControl w:val="0"/>
        <w:tabs>
          <w:tab w:val="left" w:pos="0"/>
          <w:tab w:val="left" w:pos="810"/>
        </w:tabs>
        <w:ind w:left="360"/>
        <w:jc w:val="both"/>
        <w:rPr>
          <w:rFonts w:asciiTheme="minorHAnsi" w:hAnsiTheme="minorHAnsi" w:cs="Arial"/>
          <w:color w:val="auto"/>
          <w:sz w:val="22"/>
          <w:lang w:val="en-GB"/>
        </w:rPr>
      </w:pPr>
    </w:p>
    <w:p w14:paraId="75B0757E" w14:textId="77777777" w:rsidR="0093533D" w:rsidRPr="006724A9" w:rsidRDefault="0093533D">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In the case of projects implemented by UN agencies, 100 per cent of the approved budget will be disbursed upon signature of the grant agreement.</w:t>
      </w:r>
    </w:p>
    <w:p w14:paraId="1E6EAB56" w14:textId="77777777" w:rsidR="00D61AE3" w:rsidRPr="006724A9" w:rsidRDefault="00D61AE3" w:rsidP="00297F21">
      <w:pPr>
        <w:spacing w:after="200" w:line="276" w:lineRule="auto"/>
        <w:jc w:val="both"/>
        <w:rPr>
          <w:rFonts w:asciiTheme="minorHAnsi" w:hAnsiTheme="minorHAnsi" w:cs="Arial"/>
          <w:color w:val="auto"/>
          <w:sz w:val="22"/>
          <w:lang w:val="en-GB"/>
        </w:rPr>
      </w:pPr>
    </w:p>
    <w:p w14:paraId="74EA6721" w14:textId="1FAB3975" w:rsidR="00D61AE3" w:rsidRPr="006724A9" w:rsidRDefault="00114AAB" w:rsidP="00E667EE">
      <w:pPr>
        <w:pStyle w:val="Heading2"/>
      </w:pPr>
      <w:bookmarkStart w:id="51" w:name="upglbi" w:colFirst="0" w:colLast="0"/>
      <w:bookmarkStart w:id="52" w:name="_Toc495048777"/>
      <w:bookmarkStart w:id="53" w:name="_Toc503175240"/>
      <w:bookmarkEnd w:id="51"/>
      <w:r w:rsidRPr="006724A9">
        <w:t xml:space="preserve">3.4 </w:t>
      </w:r>
      <w:r w:rsidR="00D61AE3" w:rsidRPr="006724A9">
        <w:t>Performance Index</w:t>
      </w:r>
      <w:bookmarkEnd w:id="52"/>
      <w:bookmarkEnd w:id="53"/>
      <w:r w:rsidR="00B9377F" w:rsidRPr="006724A9">
        <w:t xml:space="preserve"> (PI)</w:t>
      </w:r>
      <w:r w:rsidR="00D61AE3" w:rsidRPr="006724A9">
        <w:t xml:space="preserve"> </w:t>
      </w:r>
    </w:p>
    <w:p w14:paraId="5F835B51" w14:textId="5BE20B65" w:rsidR="00D61AE3" w:rsidRPr="006724A9" w:rsidRDefault="00D61AE3" w:rsidP="00B9377F">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The PI tool is a key part of the accountability framework, and will allow OCHA to have an up</w:t>
      </w:r>
      <w:r w:rsidR="00B9377F" w:rsidRPr="006724A9">
        <w:rPr>
          <w:rFonts w:asciiTheme="minorHAnsi" w:hAnsiTheme="minorHAnsi" w:cs="Arial"/>
          <w:color w:val="auto"/>
          <w:sz w:val="22"/>
          <w:lang w:val="en-GB"/>
        </w:rPr>
        <w:t>dated</w:t>
      </w:r>
      <w:r w:rsidRPr="006724A9">
        <w:rPr>
          <w:rFonts w:asciiTheme="minorHAnsi" w:hAnsiTheme="minorHAnsi" w:cs="Arial"/>
          <w:color w:val="auto"/>
          <w:sz w:val="22"/>
          <w:lang w:val="en-GB"/>
        </w:rPr>
        <w:t xml:space="preserve"> rating of partner performance.  The rating of the performance of partners in the implementation of projects will be used alongside the original capacity assessment to determine and adjust as necessary partner risk levels.</w:t>
      </w:r>
    </w:p>
    <w:p w14:paraId="4D5315DB" w14:textId="77777777" w:rsidR="00D61AE3" w:rsidRPr="006724A9" w:rsidRDefault="00D61AE3" w:rsidP="0061232F">
      <w:pPr>
        <w:widowControl w:val="0"/>
        <w:tabs>
          <w:tab w:val="left" w:pos="0"/>
          <w:tab w:val="left" w:pos="810"/>
        </w:tabs>
        <w:ind w:left="360"/>
        <w:jc w:val="both"/>
        <w:rPr>
          <w:rFonts w:asciiTheme="minorHAnsi" w:hAnsiTheme="minorHAnsi" w:cs="Arial"/>
          <w:color w:val="auto"/>
          <w:sz w:val="22"/>
          <w:lang w:val="en-GB"/>
        </w:rPr>
      </w:pPr>
    </w:p>
    <w:p w14:paraId="077A4DD3" w14:textId="5B414B8F" w:rsidR="00D61AE3" w:rsidRPr="006724A9" w:rsidRDefault="00D61AE3" w:rsidP="00B9377F">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PI tool has been developed to support the HFU to score the performance of partners on </w:t>
      </w:r>
      <w:r w:rsidR="00441E2B" w:rsidRPr="006724A9">
        <w:rPr>
          <w:rFonts w:asciiTheme="minorHAnsi" w:hAnsiTheme="minorHAnsi" w:cs="Arial"/>
          <w:color w:val="auto"/>
          <w:sz w:val="22"/>
          <w:lang w:val="en-GB"/>
        </w:rPr>
        <w:t>JHF</w:t>
      </w:r>
      <w:r w:rsidR="00B9377F" w:rsidRPr="006724A9">
        <w:rPr>
          <w:rFonts w:asciiTheme="minorHAnsi" w:hAnsiTheme="minorHAnsi" w:cs="Arial"/>
          <w:color w:val="auto"/>
          <w:sz w:val="22"/>
          <w:lang w:val="en-GB"/>
        </w:rPr>
        <w:t>-</w:t>
      </w:r>
      <w:r w:rsidRPr="006724A9">
        <w:rPr>
          <w:rFonts w:asciiTheme="minorHAnsi" w:hAnsiTheme="minorHAnsi" w:cs="Arial"/>
          <w:color w:val="auto"/>
          <w:sz w:val="22"/>
          <w:lang w:val="en-GB"/>
        </w:rPr>
        <w:t>supported projects from submission to clos</w:t>
      </w:r>
      <w:r w:rsidR="00B9377F" w:rsidRPr="006724A9">
        <w:rPr>
          <w:rFonts w:asciiTheme="minorHAnsi" w:hAnsiTheme="minorHAnsi" w:cs="Arial"/>
          <w:color w:val="auto"/>
          <w:sz w:val="22"/>
          <w:lang w:val="en-GB"/>
        </w:rPr>
        <w:t>ure</w:t>
      </w:r>
      <w:r w:rsidRPr="006724A9">
        <w:rPr>
          <w:rFonts w:asciiTheme="minorHAnsi" w:hAnsiTheme="minorHAnsi" w:cs="Arial"/>
          <w:color w:val="auto"/>
          <w:sz w:val="22"/>
          <w:lang w:val="en-GB"/>
        </w:rPr>
        <w:t xml:space="preserve">. During project implementation, the following categories of partner performance are tracked and scored: i) quality and timeliness of submissions of project documents (proposals, budget and concept notes); ii) quality and timeliness of implementation against approved targets; iii) quality and timeliness of reporting; iv) frequency, timeliness and justification of project revision requests; v) quality of financial management; </w:t>
      </w:r>
      <w:r w:rsidR="00B9377F" w:rsidRPr="006724A9">
        <w:rPr>
          <w:rFonts w:asciiTheme="minorHAnsi" w:hAnsiTheme="minorHAnsi" w:cs="Arial"/>
          <w:color w:val="auto"/>
          <w:sz w:val="22"/>
          <w:lang w:val="en-GB"/>
        </w:rPr>
        <w:t xml:space="preserve">and </w:t>
      </w:r>
      <w:r w:rsidRPr="006724A9">
        <w:rPr>
          <w:rFonts w:asciiTheme="minorHAnsi" w:hAnsiTheme="minorHAnsi" w:cs="Arial"/>
          <w:color w:val="auto"/>
          <w:sz w:val="22"/>
          <w:lang w:val="en-GB"/>
        </w:rPr>
        <w:t>vi) audit findings. The scores assigned to each project on the above categories will be summarized in a Performance Index (PI).</w:t>
      </w:r>
    </w:p>
    <w:p w14:paraId="7A085444" w14:textId="77777777" w:rsidR="00D61AE3" w:rsidRPr="006724A9" w:rsidRDefault="00D61AE3">
      <w:pPr>
        <w:widowControl w:val="0"/>
        <w:tabs>
          <w:tab w:val="left" w:pos="0"/>
          <w:tab w:val="left" w:pos="810"/>
        </w:tabs>
        <w:ind w:left="360"/>
        <w:jc w:val="both"/>
        <w:rPr>
          <w:rFonts w:asciiTheme="minorHAnsi" w:hAnsiTheme="minorHAnsi" w:cs="Arial"/>
          <w:color w:val="auto"/>
          <w:sz w:val="22"/>
          <w:lang w:val="en-GB"/>
        </w:rPr>
      </w:pPr>
    </w:p>
    <w:p w14:paraId="2C95B2E2" w14:textId="0F4AB2BC" w:rsidR="00D61AE3" w:rsidRPr="006724A9" w:rsidRDefault="00D61AE3">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PI score is captured in GMS and is used along with the original capacity assessment score to determine the performance score and risk level. In order to reward sound project implementation, the score from PI will progressively be given more weight and the capacity assessment score will become less significant as partners implement more projects. </w:t>
      </w:r>
    </w:p>
    <w:p w14:paraId="05FC5D73" w14:textId="77777777" w:rsidR="00D61AE3" w:rsidRPr="006724A9" w:rsidRDefault="00D61AE3">
      <w:pPr>
        <w:widowControl w:val="0"/>
        <w:tabs>
          <w:tab w:val="left" w:pos="0"/>
          <w:tab w:val="left" w:pos="810"/>
        </w:tabs>
        <w:ind w:left="360"/>
        <w:jc w:val="both"/>
        <w:rPr>
          <w:rFonts w:asciiTheme="minorHAnsi" w:hAnsiTheme="minorHAnsi" w:cs="Arial"/>
          <w:color w:val="auto"/>
          <w:sz w:val="22"/>
          <w:lang w:val="en-GB"/>
        </w:rPr>
      </w:pPr>
    </w:p>
    <w:p w14:paraId="28C49B91" w14:textId="77777777" w:rsidR="00297F21" w:rsidRPr="006724A9" w:rsidRDefault="00297F21">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sectPr w:rsidR="00297F21" w:rsidRPr="006724A9" w:rsidSect="009E5CBF">
          <w:pgSz w:w="11907" w:h="16839" w:code="9"/>
          <w:pgMar w:top="850" w:right="1080" w:bottom="1440" w:left="1080" w:header="562" w:footer="461" w:gutter="0"/>
          <w:cols w:space="708"/>
          <w:titlePg/>
          <w:docGrid w:linePitch="360"/>
        </w:sectPr>
      </w:pPr>
    </w:p>
    <w:p w14:paraId="3D99B3FC" w14:textId="6B0137BF" w:rsidR="00D61AE3" w:rsidRPr="006724A9" w:rsidRDefault="00D61AE3">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lastRenderedPageBreak/>
        <w:t xml:space="preserve">The partners’ scores on the most recent projects will be considered the most important and given the most weight in calculating the overall risk rating score. The calculation and relative weighting of project scores and the original capacity assessment is explained in Annex </w:t>
      </w:r>
      <w:r w:rsidR="00733C30" w:rsidRPr="006724A9">
        <w:rPr>
          <w:rFonts w:asciiTheme="minorHAnsi" w:hAnsiTheme="minorHAnsi" w:cs="Arial"/>
          <w:color w:val="auto"/>
          <w:sz w:val="22"/>
          <w:lang w:val="en-GB"/>
        </w:rPr>
        <w:t>7</w:t>
      </w:r>
      <w:r w:rsidRPr="006724A9">
        <w:rPr>
          <w:rFonts w:asciiTheme="minorHAnsi" w:hAnsiTheme="minorHAnsi" w:cs="Arial"/>
          <w:color w:val="auto"/>
          <w:sz w:val="22"/>
          <w:lang w:val="en-GB"/>
        </w:rPr>
        <w:t>, Performance Management Tool, tab 2 - PPI and Capacity Assessment. The scoring and the weighting are standardized across funds and the GMS will make the calculations.</w:t>
      </w:r>
    </w:p>
    <w:p w14:paraId="4C9A8EA8" w14:textId="77777777" w:rsidR="00D61AE3" w:rsidRPr="006724A9" w:rsidRDefault="00D61AE3">
      <w:pPr>
        <w:widowControl w:val="0"/>
        <w:tabs>
          <w:tab w:val="left" w:pos="0"/>
          <w:tab w:val="left" w:pos="810"/>
        </w:tabs>
        <w:contextualSpacing/>
        <w:jc w:val="both"/>
        <w:rPr>
          <w:rFonts w:asciiTheme="minorHAnsi" w:hAnsiTheme="minorHAnsi" w:cs="Arial"/>
          <w:color w:val="auto"/>
          <w:sz w:val="22"/>
          <w:lang w:val="en-GB"/>
        </w:rPr>
      </w:pPr>
    </w:p>
    <w:p w14:paraId="605FA124" w14:textId="72FC8476" w:rsidR="00D61AE3" w:rsidRPr="006724A9" w:rsidRDefault="00D61AE3" w:rsidP="00B9377F">
      <w:pPr>
        <w:widowControl w:val="0"/>
        <w:tabs>
          <w:tab w:val="left" w:pos="0"/>
          <w:tab w:val="left" w:pos="810"/>
        </w:tabs>
        <w:spacing w:before="240"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If the overall risk score of a partner reaches a threshold at which the risk level of the partner should be adjusted, the Fund Manager will be notified automatically through the GMS. </w:t>
      </w:r>
      <w:r w:rsidR="00B9377F" w:rsidRPr="006724A9">
        <w:rPr>
          <w:rFonts w:asciiTheme="minorHAnsi" w:hAnsiTheme="minorHAnsi" w:cs="Arial"/>
          <w:color w:val="auto"/>
          <w:sz w:val="22"/>
          <w:lang w:val="en-GB"/>
        </w:rPr>
        <w:t>However, the</w:t>
      </w:r>
      <w:r w:rsidRPr="006724A9">
        <w:rPr>
          <w:rFonts w:asciiTheme="minorHAnsi" w:hAnsiTheme="minorHAnsi" w:cs="Arial"/>
          <w:color w:val="auto"/>
          <w:sz w:val="22"/>
          <w:lang w:val="en-GB"/>
        </w:rPr>
        <w:t xml:space="preserve"> GMS will not automatically revise the risk level of a partner. Following the GMS notification</w:t>
      </w:r>
      <w:r w:rsidR="00B9377F"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the Fund Manager should notify the partner about the adjustment</w:t>
      </w:r>
      <w:r w:rsidR="00B9377F" w:rsidRPr="006724A9">
        <w:rPr>
          <w:rFonts w:asciiTheme="minorHAnsi" w:hAnsiTheme="minorHAnsi" w:cs="Arial"/>
          <w:color w:val="auto"/>
          <w:sz w:val="22"/>
          <w:lang w:val="en-GB"/>
        </w:rPr>
        <w:t>s</w:t>
      </w:r>
      <w:r w:rsidRPr="006724A9">
        <w:rPr>
          <w:rFonts w:asciiTheme="minorHAnsi" w:hAnsiTheme="minorHAnsi" w:cs="Arial"/>
          <w:color w:val="auto"/>
          <w:sz w:val="22"/>
          <w:lang w:val="en-GB"/>
        </w:rPr>
        <w:t xml:space="preserve"> and adjust the risk level manually.</w:t>
      </w:r>
    </w:p>
    <w:p w14:paraId="4FB5C150" w14:textId="77777777" w:rsidR="00D61AE3" w:rsidRPr="006724A9" w:rsidRDefault="00D61AE3">
      <w:pPr>
        <w:widowControl w:val="0"/>
        <w:tabs>
          <w:tab w:val="left" w:pos="0"/>
          <w:tab w:val="left" w:pos="810"/>
        </w:tabs>
        <w:ind w:left="360"/>
        <w:jc w:val="both"/>
        <w:rPr>
          <w:rFonts w:asciiTheme="minorHAnsi" w:hAnsiTheme="minorHAnsi" w:cs="Arial"/>
          <w:color w:val="auto"/>
          <w:sz w:val="22"/>
          <w:lang w:val="en-GB"/>
        </w:rPr>
      </w:pPr>
      <w:r w:rsidRPr="006724A9" w:rsidDel="00C23CAB">
        <w:rPr>
          <w:rFonts w:asciiTheme="minorHAnsi" w:hAnsiTheme="minorHAnsi" w:cs="Arial"/>
          <w:color w:val="auto"/>
          <w:sz w:val="22"/>
          <w:lang w:val="en-GB"/>
        </w:rPr>
        <w:t xml:space="preserve"> </w:t>
      </w:r>
    </w:p>
    <w:p w14:paraId="0AC5EEBC" w14:textId="1D65E309" w:rsidR="00D61AE3" w:rsidRPr="006724A9" w:rsidRDefault="00D61AE3">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Eligible partners that have not implemented CBPF-funded projects for more than three consecutive years will be required to undergo a new capacity assessment.  </w:t>
      </w:r>
    </w:p>
    <w:p w14:paraId="66645F83" w14:textId="77777777" w:rsidR="00D61AE3" w:rsidRPr="006724A9" w:rsidRDefault="00D61AE3">
      <w:pPr>
        <w:widowControl w:val="0"/>
        <w:tabs>
          <w:tab w:val="left" w:pos="0"/>
          <w:tab w:val="left" w:pos="810"/>
        </w:tabs>
        <w:jc w:val="both"/>
        <w:rPr>
          <w:rFonts w:asciiTheme="minorHAnsi" w:hAnsiTheme="minorHAnsi" w:cs="Arial"/>
          <w:color w:val="auto"/>
          <w:sz w:val="22"/>
          <w:lang w:val="en-GB"/>
        </w:rPr>
      </w:pPr>
    </w:p>
    <w:p w14:paraId="33B10DCA" w14:textId="11A423E4" w:rsidR="00D61AE3" w:rsidRPr="006724A9" w:rsidRDefault="00D61AE3">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If a partner performs poorly consistently and its risk rating score moves from high risk to the threshold of ineligibility</w:t>
      </w:r>
      <w:r w:rsidR="00B9377F"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it will be rendered ineligible on the basis of poor performance. Ineligible partners can re-apply for capacity assessment one year after being rendered ineligible, provided that they can demonstrate that the elements that caused the poor performance have been addressed.</w:t>
      </w:r>
    </w:p>
    <w:p w14:paraId="2A6AD91F" w14:textId="77777777" w:rsidR="00D61AE3" w:rsidRPr="006724A9" w:rsidRDefault="00D61AE3">
      <w:pPr>
        <w:widowControl w:val="0"/>
        <w:tabs>
          <w:tab w:val="left" w:pos="0"/>
          <w:tab w:val="left" w:pos="810"/>
        </w:tabs>
        <w:contextualSpacing/>
        <w:jc w:val="both"/>
        <w:rPr>
          <w:rFonts w:asciiTheme="minorHAnsi" w:hAnsiTheme="minorHAnsi" w:cs="Arial"/>
          <w:color w:val="auto"/>
          <w:sz w:val="22"/>
          <w:lang w:val="en-GB"/>
        </w:rPr>
      </w:pPr>
    </w:p>
    <w:p w14:paraId="601852D3" w14:textId="30E26BF0" w:rsidR="00D61AE3" w:rsidRPr="006724A9" w:rsidRDefault="00D61AE3">
      <w:pPr>
        <w:widowControl w:val="0"/>
        <w:tabs>
          <w:tab w:val="left" w:pos="0"/>
          <w:tab w:val="left" w:pos="810"/>
        </w:tabs>
        <w:spacing w:after="200" w:line="276" w:lineRule="auto"/>
        <w:ind w:left="90"/>
        <w:contextualSpacing/>
        <w:jc w:val="both"/>
        <w:rPr>
          <w:rFonts w:asciiTheme="minorHAnsi" w:hAnsiTheme="minorHAnsi" w:cs="Arial"/>
          <w:color w:val="auto"/>
          <w:sz w:val="22"/>
          <w:lang w:val="en-GB"/>
        </w:rPr>
      </w:pPr>
      <w:r w:rsidRPr="006724A9">
        <w:rPr>
          <w:rFonts w:asciiTheme="minorHAnsi" w:hAnsiTheme="minorHAnsi" w:cs="Arial"/>
          <w:color w:val="auto"/>
          <w:sz w:val="22"/>
          <w:lang w:val="en-GB"/>
        </w:rPr>
        <w:t>UN Agency projects must also be scored for performance in all areas with the exception of the audit. The PI score can be used to assess future funding decisions and frequency of monitoring. The monitoring mechanism can be tailored to the type of project such as stakeholder satisfaction survey for pipeline projects.</w:t>
      </w:r>
    </w:p>
    <w:p w14:paraId="202E5D51" w14:textId="77777777" w:rsidR="00D61AE3" w:rsidRPr="006724A9" w:rsidRDefault="00D61AE3">
      <w:pPr>
        <w:widowControl w:val="0"/>
        <w:tabs>
          <w:tab w:val="left" w:pos="0"/>
          <w:tab w:val="left" w:pos="810"/>
        </w:tabs>
        <w:contextualSpacing/>
        <w:jc w:val="both"/>
        <w:rPr>
          <w:rFonts w:asciiTheme="minorHAnsi" w:hAnsiTheme="minorHAnsi" w:cs="Arial"/>
          <w:color w:val="auto"/>
          <w:sz w:val="22"/>
          <w:lang w:val="en-GB"/>
        </w:rPr>
      </w:pPr>
    </w:p>
    <w:p w14:paraId="357C8890" w14:textId="77777777" w:rsidR="00D61AE3" w:rsidRPr="006724A9" w:rsidRDefault="00D61AE3" w:rsidP="00297F21">
      <w:pPr>
        <w:spacing w:after="200" w:line="276" w:lineRule="auto"/>
        <w:jc w:val="both"/>
        <w:rPr>
          <w:rFonts w:asciiTheme="minorHAnsi" w:hAnsiTheme="minorHAnsi" w:cs="Arial"/>
          <w:color w:val="auto"/>
          <w:sz w:val="22"/>
          <w:lang w:val="en-GB"/>
        </w:rPr>
      </w:pPr>
    </w:p>
    <w:p w14:paraId="05C77931" w14:textId="77777777" w:rsidR="00297F21" w:rsidRPr="006724A9" w:rsidRDefault="00632F88" w:rsidP="00297F21">
      <w:pPr>
        <w:spacing w:after="200" w:line="276" w:lineRule="auto"/>
        <w:jc w:val="both"/>
        <w:rPr>
          <w:rFonts w:asciiTheme="minorHAnsi" w:hAnsiTheme="minorHAnsi" w:cs="Arial"/>
          <w:color w:val="auto"/>
          <w:sz w:val="22"/>
          <w:lang w:val="en-GB"/>
        </w:rPr>
        <w:sectPr w:rsidR="00297F21" w:rsidRPr="006724A9" w:rsidSect="009E5CBF">
          <w:pgSz w:w="11907" w:h="16839" w:code="9"/>
          <w:pgMar w:top="850" w:right="1080" w:bottom="1440" w:left="1080" w:header="562" w:footer="461" w:gutter="0"/>
          <w:cols w:space="708"/>
          <w:titlePg/>
          <w:docGrid w:linePitch="360"/>
        </w:sectPr>
      </w:pPr>
      <w:r w:rsidRPr="006724A9">
        <w:rPr>
          <w:rFonts w:asciiTheme="minorHAnsi" w:hAnsiTheme="minorHAnsi" w:cs="Arial"/>
          <w:color w:val="auto"/>
          <w:sz w:val="22"/>
          <w:lang w:val="en-GB"/>
        </w:rPr>
        <w:br w:type="page"/>
      </w:r>
    </w:p>
    <w:p w14:paraId="62BA0A81" w14:textId="2BB27F0F" w:rsidR="00632F88" w:rsidRPr="006724A9" w:rsidRDefault="0061232F" w:rsidP="00E667EE">
      <w:pPr>
        <w:pStyle w:val="Heading2"/>
      </w:pPr>
      <w:bookmarkStart w:id="54" w:name="_Toc503175241"/>
      <w:r w:rsidRPr="006724A9">
        <w:lastRenderedPageBreak/>
        <w:t>3.5 Monitoring</w:t>
      </w:r>
      <w:r w:rsidR="00E64A7F" w:rsidRPr="006724A9">
        <w:t xml:space="preserve"> and Reporting Requirements</w:t>
      </w:r>
      <w:bookmarkEnd w:id="54"/>
    </w:p>
    <w:p w14:paraId="1631E89B" w14:textId="77777777" w:rsidR="00F55E88" w:rsidRPr="006724A9" w:rsidRDefault="00F55E88" w:rsidP="00297F21">
      <w:pPr>
        <w:jc w:val="both"/>
        <w:rPr>
          <w:rFonts w:asciiTheme="minorHAnsi" w:hAnsiTheme="minorHAnsi" w:cs="Arial"/>
          <w:sz w:val="22"/>
          <w:szCs w:val="24"/>
          <w:lang w:val="en-GB"/>
        </w:rPr>
      </w:pPr>
    </w:p>
    <w:tbl>
      <w:tblPr>
        <w:tblStyle w:val="TableGrid"/>
        <w:tblpPr w:leftFromText="180" w:rightFromText="180" w:vertAnchor="page" w:horzAnchor="page" w:tblpX="7546" w:tblpY="2308"/>
        <w:tblW w:w="3987" w:type="dxa"/>
        <w:tblLook w:val="04A0" w:firstRow="1" w:lastRow="0" w:firstColumn="1" w:lastColumn="0" w:noHBand="0" w:noVBand="1"/>
      </w:tblPr>
      <w:tblGrid>
        <w:gridCol w:w="3987"/>
      </w:tblGrid>
      <w:tr w:rsidR="009468A8" w:rsidRPr="006724A9" w14:paraId="15C0FB34" w14:textId="77777777" w:rsidTr="009468A8">
        <w:trPr>
          <w:trHeight w:val="3950"/>
        </w:trPr>
        <w:tc>
          <w:tcPr>
            <w:tcW w:w="3987" w:type="dxa"/>
            <w:shd w:val="clear" w:color="auto" w:fill="548DD4" w:themeFill="text2" w:themeFillTint="99"/>
          </w:tcPr>
          <w:p w14:paraId="5A874A54" w14:textId="77777777" w:rsidR="009468A8" w:rsidRPr="006724A9" w:rsidRDefault="009468A8" w:rsidP="00297F21">
            <w:pPr>
              <w:pStyle w:val="ListParagraph"/>
              <w:spacing w:before="120" w:after="120"/>
              <w:jc w:val="both"/>
              <w:rPr>
                <w:b/>
                <w:i/>
                <w:color w:val="FFFFFF" w:themeColor="background1"/>
              </w:rPr>
            </w:pPr>
          </w:p>
          <w:p w14:paraId="133B4F23" w14:textId="77777777" w:rsidR="009468A8" w:rsidRPr="006724A9" w:rsidRDefault="009468A8" w:rsidP="00297F21">
            <w:pPr>
              <w:pStyle w:val="ListParagraph"/>
              <w:numPr>
                <w:ilvl w:val="0"/>
                <w:numId w:val="11"/>
              </w:numPr>
              <w:spacing w:before="120" w:after="120"/>
              <w:ind w:left="360"/>
              <w:jc w:val="both"/>
              <w:rPr>
                <w:b/>
                <w:i/>
                <w:color w:val="FFFFFF" w:themeColor="background1"/>
              </w:rPr>
            </w:pPr>
            <w:r w:rsidRPr="006724A9">
              <w:rPr>
                <w:b/>
                <w:i/>
                <w:color w:val="FFFFFF" w:themeColor="background1"/>
              </w:rPr>
              <w:t>Monitoring</w:t>
            </w:r>
            <w:r w:rsidRPr="006724A9">
              <w:rPr>
                <w:color w:val="FFFFFF" w:themeColor="background1"/>
              </w:rPr>
              <w:t xml:space="preserve"> is the systematic collection, analysis and use of information from a project to learn from the experience, account for the resources used and the results obtained, and to take decisions on the implementation of the project.</w:t>
            </w:r>
          </w:p>
          <w:p w14:paraId="6557A44A" w14:textId="77777777" w:rsidR="009468A8" w:rsidRPr="006724A9" w:rsidRDefault="009468A8" w:rsidP="00297F21">
            <w:pPr>
              <w:pStyle w:val="ListParagraph"/>
              <w:spacing w:after="40"/>
              <w:ind w:left="360"/>
              <w:jc w:val="both"/>
              <w:rPr>
                <w:rFonts w:cs="Arial"/>
                <w:color w:val="FFFFFF" w:themeColor="background1"/>
              </w:rPr>
            </w:pPr>
          </w:p>
          <w:p w14:paraId="6E469C06" w14:textId="77777777" w:rsidR="009468A8" w:rsidRPr="006724A9" w:rsidRDefault="009468A8" w:rsidP="00297F21">
            <w:pPr>
              <w:pStyle w:val="ListParagraph"/>
              <w:numPr>
                <w:ilvl w:val="0"/>
                <w:numId w:val="11"/>
              </w:numPr>
              <w:spacing w:after="40"/>
              <w:ind w:left="360"/>
              <w:jc w:val="both"/>
              <w:rPr>
                <w:rFonts w:cs="Arial"/>
                <w:color w:val="FFFFFF" w:themeColor="background1"/>
              </w:rPr>
            </w:pPr>
            <w:r w:rsidRPr="006724A9">
              <w:rPr>
                <w:b/>
                <w:i/>
                <w:color w:val="FFFFFF" w:themeColor="background1"/>
              </w:rPr>
              <w:t>Evaluation</w:t>
            </w:r>
            <w:r w:rsidRPr="006724A9">
              <w:rPr>
                <w:color w:val="FFFFFF" w:themeColor="background1"/>
              </w:rPr>
              <w:t xml:space="preserve"> is the systematic and objective assessment of an on-going or completed project to make a statement on its relevance, effectiveness, efficiency, impact and/or sustainability.</w:t>
            </w:r>
          </w:p>
          <w:p w14:paraId="25DC76A9" w14:textId="77777777" w:rsidR="009468A8" w:rsidRPr="006724A9" w:rsidRDefault="009468A8" w:rsidP="00297F21">
            <w:pPr>
              <w:spacing w:after="40"/>
              <w:jc w:val="both"/>
              <w:rPr>
                <w:rFonts w:asciiTheme="minorHAnsi" w:hAnsiTheme="minorHAnsi" w:cs="Arial"/>
                <w:sz w:val="22"/>
                <w:highlight w:val="lightGray"/>
                <w:lang w:val="en-GB"/>
              </w:rPr>
            </w:pPr>
          </w:p>
        </w:tc>
      </w:tr>
    </w:tbl>
    <w:p w14:paraId="2E104153" w14:textId="3D3DDC8F" w:rsidR="00EC3E12" w:rsidRPr="006724A9" w:rsidRDefault="00EC3E12" w:rsidP="00C85EC7">
      <w:pPr>
        <w:spacing w:before="120" w:after="120"/>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monitoring and reporting framework is based on the assumption that </w:t>
      </w:r>
      <w:r w:rsidR="00E64A7F" w:rsidRPr="006724A9">
        <w:rPr>
          <w:rFonts w:asciiTheme="minorHAnsi" w:hAnsiTheme="minorHAnsi" w:cs="Arial"/>
          <w:color w:val="auto"/>
          <w:sz w:val="22"/>
          <w:lang w:val="en-GB"/>
        </w:rPr>
        <w:t>JHF</w:t>
      </w:r>
      <w:r w:rsidRPr="006724A9">
        <w:rPr>
          <w:rFonts w:asciiTheme="minorHAnsi" w:hAnsiTheme="minorHAnsi" w:cs="Arial"/>
          <w:color w:val="auto"/>
          <w:sz w:val="22"/>
          <w:lang w:val="en-GB"/>
        </w:rPr>
        <w:t>-funded partner organi</w:t>
      </w:r>
      <w:r w:rsidR="00E64A7F" w:rsidRPr="006724A9">
        <w:rPr>
          <w:rFonts w:asciiTheme="minorHAnsi" w:hAnsiTheme="minorHAnsi" w:cs="Arial"/>
          <w:color w:val="auto"/>
          <w:sz w:val="22"/>
          <w:lang w:val="en-GB"/>
        </w:rPr>
        <w:t>s</w:t>
      </w:r>
      <w:r w:rsidRPr="006724A9">
        <w:rPr>
          <w:rFonts w:asciiTheme="minorHAnsi" w:hAnsiTheme="minorHAnsi" w:cs="Arial"/>
          <w:color w:val="auto"/>
          <w:sz w:val="22"/>
          <w:lang w:val="en-GB"/>
        </w:rPr>
        <w:t>ations will have adequate internal mechanisms to meet project management, monitoring and reporting requirements and generate quality performance information.  These mechanisms are expected to be in line with the size of their operations and the nature of their organi</w:t>
      </w:r>
      <w:r w:rsidR="00E64A7F" w:rsidRPr="006724A9">
        <w:rPr>
          <w:rFonts w:asciiTheme="minorHAnsi" w:hAnsiTheme="minorHAnsi" w:cs="Arial"/>
          <w:color w:val="auto"/>
          <w:sz w:val="22"/>
          <w:lang w:val="en-GB"/>
        </w:rPr>
        <w:t>s</w:t>
      </w:r>
      <w:r w:rsidRPr="006724A9">
        <w:rPr>
          <w:rFonts w:asciiTheme="minorHAnsi" w:hAnsiTheme="minorHAnsi" w:cs="Arial"/>
          <w:color w:val="auto"/>
          <w:sz w:val="22"/>
          <w:lang w:val="en-GB"/>
        </w:rPr>
        <w:t>ation. The capacity of each organi</w:t>
      </w:r>
      <w:r w:rsidR="00E64A7F" w:rsidRPr="006724A9">
        <w:rPr>
          <w:rFonts w:asciiTheme="minorHAnsi" w:hAnsiTheme="minorHAnsi" w:cs="Arial"/>
          <w:color w:val="auto"/>
          <w:sz w:val="22"/>
          <w:lang w:val="en-GB"/>
        </w:rPr>
        <w:t>s</w:t>
      </w:r>
      <w:r w:rsidRPr="006724A9">
        <w:rPr>
          <w:rFonts w:asciiTheme="minorHAnsi" w:hAnsiTheme="minorHAnsi" w:cs="Arial"/>
          <w:color w:val="auto"/>
          <w:sz w:val="22"/>
          <w:lang w:val="en-GB"/>
        </w:rPr>
        <w:t>ation will be verified during their capacity assessment, during the project approval process and</w:t>
      </w:r>
      <w:r w:rsidR="00B9377F"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finally</w:t>
      </w:r>
      <w:r w:rsidR="00B9377F"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during the monitoring and reporting phase.</w:t>
      </w:r>
    </w:p>
    <w:p w14:paraId="40A6DFCC" w14:textId="08955E63" w:rsidR="00EC3E12" w:rsidRPr="006724A9" w:rsidRDefault="00EC3E12" w:rsidP="0061232F">
      <w:pPr>
        <w:spacing w:before="120" w:after="120"/>
        <w:jc w:val="both"/>
        <w:rPr>
          <w:rFonts w:asciiTheme="minorHAnsi" w:hAnsiTheme="minorHAnsi" w:cs="Arial"/>
          <w:color w:val="auto"/>
          <w:sz w:val="22"/>
          <w:lang w:val="en-GB"/>
        </w:rPr>
      </w:pPr>
      <w:r w:rsidRPr="006724A9">
        <w:rPr>
          <w:rFonts w:asciiTheme="minorHAnsi" w:hAnsiTheme="minorHAnsi" w:cs="Arial"/>
          <w:color w:val="auto"/>
          <w:sz w:val="22"/>
          <w:lang w:val="en-GB"/>
        </w:rPr>
        <w:t>Building on and acknowledging the role of these systems, the monitoring and reporting framework has the following key objectives</w:t>
      </w:r>
      <w:r w:rsidR="00171AAD" w:rsidRPr="006724A9">
        <w:rPr>
          <w:rFonts w:asciiTheme="minorHAnsi" w:hAnsiTheme="minorHAnsi" w:cs="Arial"/>
          <w:color w:val="auto"/>
          <w:sz w:val="22"/>
          <w:lang w:val="en-GB"/>
        </w:rPr>
        <w:t xml:space="preserve"> requested by the partner</w:t>
      </w:r>
      <w:r w:rsidRPr="006724A9">
        <w:rPr>
          <w:rFonts w:asciiTheme="minorHAnsi" w:hAnsiTheme="minorHAnsi" w:cs="Arial"/>
          <w:color w:val="auto"/>
          <w:sz w:val="22"/>
          <w:lang w:val="en-GB"/>
        </w:rPr>
        <w:t>:</w:t>
      </w:r>
    </w:p>
    <w:p w14:paraId="5CE47C5C" w14:textId="31B61FA5" w:rsidR="00EC3E12" w:rsidRPr="006724A9" w:rsidRDefault="00E64A7F" w:rsidP="00297F21">
      <w:pPr>
        <w:pStyle w:val="ListParagraph"/>
        <w:numPr>
          <w:ilvl w:val="0"/>
          <w:numId w:val="11"/>
        </w:numPr>
        <w:jc w:val="both"/>
        <w:rPr>
          <w:rFonts w:cs="Arial"/>
        </w:rPr>
      </w:pPr>
      <w:r w:rsidRPr="006724A9">
        <w:rPr>
          <w:rFonts w:cs="Arial"/>
        </w:rPr>
        <w:t>To e</w:t>
      </w:r>
      <w:r w:rsidR="00EC3E12" w:rsidRPr="006724A9">
        <w:rPr>
          <w:rFonts w:cs="Arial"/>
        </w:rPr>
        <w:t>nsure adequate verification of reported results at project level</w:t>
      </w:r>
      <w:r w:rsidR="00B9377F" w:rsidRPr="006724A9">
        <w:rPr>
          <w:rFonts w:cs="Arial"/>
        </w:rPr>
        <w:t>,</w:t>
      </w:r>
      <w:r w:rsidR="00EC3E12" w:rsidRPr="006724A9">
        <w:rPr>
          <w:rFonts w:cs="Arial"/>
        </w:rPr>
        <w:t xml:space="preserve"> thereby</w:t>
      </w:r>
      <w:r w:rsidR="00B9377F" w:rsidRPr="006724A9">
        <w:rPr>
          <w:rFonts w:cs="Arial"/>
        </w:rPr>
        <w:t>,</w:t>
      </w:r>
      <w:r w:rsidR="00EC3E12" w:rsidRPr="006724A9">
        <w:rPr>
          <w:rFonts w:cs="Arial"/>
        </w:rPr>
        <w:t xml:space="preserve"> contributing to increased accountability</w:t>
      </w:r>
      <w:r w:rsidRPr="006724A9">
        <w:rPr>
          <w:rFonts w:cs="Arial"/>
        </w:rPr>
        <w:t>;</w:t>
      </w:r>
    </w:p>
    <w:p w14:paraId="0CA21B19" w14:textId="494C0C80" w:rsidR="00EC3E12" w:rsidRPr="006724A9" w:rsidRDefault="00E64A7F" w:rsidP="00297F21">
      <w:pPr>
        <w:pStyle w:val="ListParagraph"/>
        <w:numPr>
          <w:ilvl w:val="0"/>
          <w:numId w:val="11"/>
        </w:numPr>
        <w:jc w:val="both"/>
        <w:rPr>
          <w:rFonts w:cs="Arial"/>
        </w:rPr>
      </w:pPr>
      <w:r w:rsidRPr="006724A9">
        <w:rPr>
          <w:rFonts w:cs="Arial"/>
        </w:rPr>
        <w:t>To e</w:t>
      </w:r>
      <w:r w:rsidR="00EC3E12" w:rsidRPr="006724A9">
        <w:rPr>
          <w:rFonts w:cs="Arial"/>
        </w:rPr>
        <w:t xml:space="preserve">nsure that resources are used efficiently and according to </w:t>
      </w:r>
      <w:r w:rsidRPr="006724A9">
        <w:rPr>
          <w:rFonts w:cs="Arial"/>
        </w:rPr>
        <w:t>agreements</w:t>
      </w:r>
      <w:r w:rsidR="00EC3E12" w:rsidRPr="006724A9">
        <w:rPr>
          <w:rFonts w:cs="Arial"/>
        </w:rPr>
        <w:t xml:space="preserve"> in project documents and </w:t>
      </w:r>
      <w:r w:rsidR="0038603B" w:rsidRPr="006724A9">
        <w:rPr>
          <w:rFonts w:cs="Arial"/>
        </w:rPr>
        <w:t>JHF</w:t>
      </w:r>
      <w:r w:rsidR="00EC3E12" w:rsidRPr="006724A9">
        <w:rPr>
          <w:rFonts w:cs="Arial"/>
        </w:rPr>
        <w:t xml:space="preserve"> </w:t>
      </w:r>
      <w:r w:rsidRPr="006724A9">
        <w:rPr>
          <w:rFonts w:cs="Arial"/>
        </w:rPr>
        <w:t>a</w:t>
      </w:r>
      <w:r w:rsidR="00EC3E12" w:rsidRPr="006724A9">
        <w:rPr>
          <w:rFonts w:cs="Arial"/>
        </w:rPr>
        <w:t>llocation papers</w:t>
      </w:r>
      <w:r w:rsidRPr="006724A9">
        <w:rPr>
          <w:rFonts w:cs="Arial"/>
        </w:rPr>
        <w:t>;</w:t>
      </w:r>
    </w:p>
    <w:p w14:paraId="41F652A4" w14:textId="309DC800" w:rsidR="00EC3E12" w:rsidRPr="006724A9" w:rsidRDefault="00EC3E12" w:rsidP="00297F21">
      <w:pPr>
        <w:pStyle w:val="ListParagraph"/>
        <w:numPr>
          <w:ilvl w:val="0"/>
          <w:numId w:val="11"/>
        </w:numPr>
        <w:spacing w:after="40"/>
        <w:jc w:val="both"/>
        <w:rPr>
          <w:rFonts w:cs="Arial"/>
        </w:rPr>
      </w:pPr>
      <w:r w:rsidRPr="006724A9">
        <w:rPr>
          <w:rFonts w:cs="Arial"/>
        </w:rPr>
        <w:t xml:space="preserve">To support </w:t>
      </w:r>
      <w:r w:rsidR="00E64A7F" w:rsidRPr="006724A9">
        <w:rPr>
          <w:rFonts w:cs="Arial"/>
        </w:rPr>
        <w:t>p</w:t>
      </w:r>
      <w:r w:rsidRPr="006724A9">
        <w:rPr>
          <w:rFonts w:cs="Arial"/>
        </w:rPr>
        <w:t xml:space="preserve">artners during their implementation of </w:t>
      </w:r>
      <w:r w:rsidR="00E64A7F" w:rsidRPr="006724A9">
        <w:rPr>
          <w:rFonts w:cs="Arial"/>
        </w:rPr>
        <w:t>JHF-</w:t>
      </w:r>
      <w:r w:rsidRPr="006724A9">
        <w:rPr>
          <w:rFonts w:cs="Arial"/>
        </w:rPr>
        <w:t xml:space="preserve">funded activities. </w:t>
      </w:r>
    </w:p>
    <w:p w14:paraId="1FC14110" w14:textId="77777777" w:rsidR="00F55E88" w:rsidRPr="006724A9" w:rsidRDefault="00F55E88" w:rsidP="00C85EC7">
      <w:pPr>
        <w:jc w:val="both"/>
        <w:rPr>
          <w:rFonts w:asciiTheme="minorHAnsi" w:hAnsiTheme="minorHAnsi" w:cs="Arial"/>
          <w:color w:val="auto"/>
          <w:sz w:val="22"/>
          <w:lang w:val="en-GB"/>
        </w:rPr>
      </w:pPr>
    </w:p>
    <w:p w14:paraId="010C1AB8" w14:textId="77777777" w:rsidR="00171AAD" w:rsidRPr="006724A9" w:rsidRDefault="00EB2D50" w:rsidP="00C85EC7">
      <w:pPr>
        <w:contextualSpacing/>
        <w:jc w:val="both"/>
        <w:rPr>
          <w:rFonts w:asciiTheme="minorHAnsi" w:hAnsiTheme="minorHAnsi" w:cs="Arial"/>
          <w:color w:val="auto"/>
          <w:sz w:val="22"/>
          <w:lang w:val="en-GB"/>
        </w:rPr>
      </w:pPr>
      <w:r w:rsidRPr="006724A9">
        <w:rPr>
          <w:rFonts w:asciiTheme="minorHAnsi" w:hAnsiTheme="minorHAnsi" w:cs="Arial"/>
          <w:b/>
          <w:color w:val="auto"/>
          <w:sz w:val="22"/>
          <w:szCs w:val="24"/>
          <w:lang w:val="en-GB"/>
        </w:rPr>
        <w:t>Direct Monitoring</w:t>
      </w:r>
      <w:r w:rsidR="00171AAD" w:rsidRPr="006724A9">
        <w:rPr>
          <w:rFonts w:asciiTheme="minorHAnsi" w:hAnsiTheme="minorHAnsi" w:cs="Arial"/>
          <w:color w:val="auto"/>
          <w:sz w:val="22"/>
          <w:lang w:val="en-GB"/>
        </w:rPr>
        <w:t xml:space="preserve"> </w:t>
      </w:r>
    </w:p>
    <w:p w14:paraId="185B7B49" w14:textId="77777777" w:rsidR="00171AAD" w:rsidRPr="006724A9" w:rsidRDefault="00171AAD">
      <w:pPr>
        <w:contextualSpacing/>
        <w:jc w:val="both"/>
        <w:rPr>
          <w:rFonts w:asciiTheme="minorHAnsi" w:hAnsiTheme="minorHAnsi" w:cs="Arial"/>
          <w:color w:val="auto"/>
          <w:sz w:val="22"/>
          <w:lang w:val="en-GB"/>
        </w:rPr>
      </w:pPr>
    </w:p>
    <w:p w14:paraId="13F6E110" w14:textId="4869A7E9" w:rsidR="00171AAD" w:rsidRPr="006724A9" w:rsidRDefault="00171AAD" w:rsidP="00050D0A">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OCHA will complement partners’ internal systems by monitoring JHF-funded projects. All implementing partners are subject to monitoring.</w:t>
      </w:r>
    </w:p>
    <w:p w14:paraId="50C03BCD" w14:textId="6A574C1D" w:rsidR="00E51D7D" w:rsidRPr="006724A9" w:rsidRDefault="00EB2D50" w:rsidP="00050D0A">
      <w:pPr>
        <w:spacing w:line="276" w:lineRule="auto"/>
        <w:jc w:val="both"/>
        <w:rPr>
          <w:rFonts w:asciiTheme="minorHAnsi" w:hAnsiTheme="minorHAnsi" w:cs="Arial"/>
          <w:color w:val="auto"/>
          <w:sz w:val="22"/>
          <w:lang w:val="en-GB"/>
        </w:rPr>
      </w:pPr>
      <w:r w:rsidRPr="006724A9">
        <w:rPr>
          <w:rFonts w:asciiTheme="minorHAnsi" w:hAnsiTheme="minorHAnsi" w:cs="Arial"/>
          <w:i/>
          <w:iCs/>
          <w:color w:val="auto"/>
          <w:sz w:val="22"/>
          <w:lang w:val="en-GB"/>
        </w:rPr>
        <w:t>Field site monitoring</w:t>
      </w:r>
      <w:r w:rsidRPr="006724A9">
        <w:rPr>
          <w:rFonts w:asciiTheme="minorHAnsi" w:hAnsiTheme="minorHAnsi" w:cs="Arial"/>
          <w:color w:val="auto"/>
          <w:sz w:val="22"/>
          <w:lang w:val="en-GB"/>
        </w:rPr>
        <w:t xml:space="preserve">, implemented by OCHA and supported by </w:t>
      </w:r>
      <w:r w:rsidR="00B9377F" w:rsidRPr="006724A9">
        <w:rPr>
          <w:rFonts w:asciiTheme="minorHAnsi" w:hAnsiTheme="minorHAnsi" w:cs="Arial"/>
          <w:color w:val="auto"/>
          <w:sz w:val="22"/>
          <w:lang w:val="en-GB"/>
        </w:rPr>
        <w:t>the sectors</w:t>
      </w:r>
      <w:r w:rsidRPr="006724A9">
        <w:rPr>
          <w:rFonts w:asciiTheme="minorHAnsi" w:hAnsiTheme="minorHAnsi" w:cs="Arial"/>
          <w:color w:val="auto"/>
          <w:sz w:val="22"/>
          <w:lang w:val="en-GB"/>
        </w:rPr>
        <w:t xml:space="preserve">, is a critical component of the overall framework in order to verify that </w:t>
      </w:r>
      <w:r w:rsidR="004E5194"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-funded projects are delivering against targeted outputs, and to allow the HC and </w:t>
      </w:r>
      <w:r w:rsidR="00B9377F" w:rsidRPr="006724A9">
        <w:rPr>
          <w:rFonts w:asciiTheme="minorHAnsi" w:hAnsiTheme="minorHAnsi" w:cs="Arial"/>
          <w:color w:val="auto"/>
          <w:sz w:val="22"/>
          <w:lang w:val="en-GB"/>
        </w:rPr>
        <w:t xml:space="preserve">sectors </w:t>
      </w:r>
      <w:r w:rsidRPr="006724A9">
        <w:rPr>
          <w:rFonts w:asciiTheme="minorHAnsi" w:hAnsiTheme="minorHAnsi" w:cs="Arial"/>
          <w:color w:val="auto"/>
          <w:sz w:val="22"/>
          <w:lang w:val="en-GB"/>
        </w:rPr>
        <w:t>to assess the qualitative aspects of program implementation. A field monitoring visit should, at a minimum, collect information that</w:t>
      </w:r>
      <w:r w:rsidR="00E51D7D" w:rsidRPr="006724A9">
        <w:rPr>
          <w:rFonts w:asciiTheme="minorHAnsi" w:hAnsiTheme="minorHAnsi" w:cs="Arial"/>
          <w:color w:val="auto"/>
          <w:sz w:val="22"/>
          <w:lang w:val="en-GB"/>
        </w:rPr>
        <w:t xml:space="preserve">: </w:t>
      </w:r>
      <w:r w:rsidR="00B9377F" w:rsidRPr="006724A9">
        <w:rPr>
          <w:rFonts w:asciiTheme="minorHAnsi" w:hAnsiTheme="minorHAnsi" w:cs="Arial"/>
          <w:color w:val="auto"/>
          <w:sz w:val="22"/>
          <w:lang w:val="en-GB"/>
        </w:rPr>
        <w:t>assesses</w:t>
      </w:r>
      <w:r w:rsidRPr="006724A9">
        <w:rPr>
          <w:rFonts w:asciiTheme="minorHAnsi" w:hAnsiTheme="minorHAnsi" w:cs="Arial"/>
          <w:color w:val="auto"/>
          <w:sz w:val="22"/>
          <w:lang w:val="en-GB"/>
        </w:rPr>
        <w:t xml:space="preserve"> the timeliness of overall project implementation; verifies reported results; assesses progress on key project activities; assesses the monitoring and reporting setup of the implementing partner; </w:t>
      </w:r>
      <w:r w:rsidR="00400FB0" w:rsidRPr="006724A9">
        <w:rPr>
          <w:rFonts w:asciiTheme="minorHAnsi" w:hAnsiTheme="minorHAnsi" w:cs="Arial"/>
          <w:color w:val="auto"/>
          <w:sz w:val="22"/>
          <w:lang w:val="en-GB"/>
        </w:rPr>
        <w:t xml:space="preserve">and </w:t>
      </w:r>
      <w:r w:rsidRPr="006724A9">
        <w:rPr>
          <w:rFonts w:asciiTheme="minorHAnsi" w:hAnsiTheme="minorHAnsi" w:cs="Arial"/>
          <w:color w:val="auto"/>
          <w:sz w:val="22"/>
          <w:lang w:val="en-GB"/>
        </w:rPr>
        <w:t>carr</w:t>
      </w:r>
      <w:r w:rsidR="00400FB0" w:rsidRPr="006724A9">
        <w:rPr>
          <w:rFonts w:asciiTheme="minorHAnsi" w:hAnsiTheme="minorHAnsi" w:cs="Arial"/>
          <w:color w:val="auto"/>
          <w:sz w:val="22"/>
          <w:lang w:val="en-GB"/>
        </w:rPr>
        <w:t>ies</w:t>
      </w:r>
      <w:r w:rsidRPr="006724A9">
        <w:rPr>
          <w:rFonts w:asciiTheme="minorHAnsi" w:hAnsiTheme="minorHAnsi" w:cs="Arial"/>
          <w:color w:val="auto"/>
          <w:sz w:val="22"/>
          <w:lang w:val="en-GB"/>
        </w:rPr>
        <w:t xml:space="preserve"> out financial spot checks. </w:t>
      </w:r>
    </w:p>
    <w:p w14:paraId="2F92CACA" w14:textId="77777777" w:rsidR="00400FB0" w:rsidRPr="006724A9" w:rsidRDefault="00400FB0" w:rsidP="00050D0A">
      <w:pPr>
        <w:spacing w:line="276" w:lineRule="auto"/>
        <w:jc w:val="both"/>
        <w:rPr>
          <w:rFonts w:asciiTheme="minorHAnsi" w:hAnsiTheme="minorHAnsi" w:cs="Arial"/>
          <w:color w:val="auto"/>
          <w:sz w:val="22"/>
          <w:lang w:val="en-GB"/>
        </w:rPr>
      </w:pPr>
    </w:p>
    <w:p w14:paraId="1A082D76" w14:textId="1072193C" w:rsidR="005D04B7" w:rsidRPr="006724A9" w:rsidRDefault="005D04B7" w:rsidP="00050D0A">
      <w:pPr>
        <w:spacing w:line="276" w:lineRule="auto"/>
        <w:jc w:val="both"/>
        <w:rPr>
          <w:rFonts w:asciiTheme="minorHAnsi" w:hAnsiTheme="minorHAnsi" w:cs="Arial"/>
          <w:color w:val="auto"/>
          <w:sz w:val="22"/>
          <w:lang w:val="en-GB"/>
        </w:rPr>
      </w:pPr>
      <w:r w:rsidRPr="00050D0A">
        <w:rPr>
          <w:rFonts w:asciiTheme="minorHAnsi" w:hAnsiTheme="minorHAnsi" w:cs="Arial"/>
          <w:i/>
          <w:iCs/>
          <w:color w:val="auto"/>
          <w:sz w:val="22"/>
          <w:lang w:val="en-GB"/>
        </w:rPr>
        <w:t>Financial Spot Check</w:t>
      </w:r>
      <w:r w:rsidRPr="006724A9">
        <w:rPr>
          <w:rFonts w:asciiTheme="minorHAnsi" w:hAnsiTheme="minorHAnsi" w:cs="Arial"/>
          <w:color w:val="auto"/>
          <w:sz w:val="22"/>
          <w:lang w:val="en-GB"/>
        </w:rPr>
        <w:t xml:space="preserve"> - Financial spot checks will be conducted to assess the soundness of the internal controls and the accuracy of the financial records of the partner. A financial spot check should be conducted based on the risk level of the partner and the operational modality of the Fund. On-site financial spot checks by HFU staff and special audits by audit firms may be conducted on the basis of Operational Modality, or when warranted due to concerns about the functioning of the partner’s internal controls. It is advisable that at least one spot check per partner per year be conducted. </w:t>
      </w:r>
    </w:p>
    <w:p w14:paraId="043EDDE1" w14:textId="77777777" w:rsidR="00400FB0" w:rsidRPr="006724A9" w:rsidRDefault="00400FB0" w:rsidP="00050D0A">
      <w:pPr>
        <w:spacing w:line="276" w:lineRule="auto"/>
        <w:jc w:val="both"/>
        <w:rPr>
          <w:rFonts w:asciiTheme="minorHAnsi" w:hAnsiTheme="minorHAnsi" w:cs="Arial"/>
          <w:color w:val="auto"/>
          <w:sz w:val="22"/>
          <w:lang w:val="en-GB"/>
        </w:rPr>
      </w:pPr>
    </w:p>
    <w:p w14:paraId="054285E9" w14:textId="320FE48E" w:rsidR="005D04B7" w:rsidRPr="006724A9" w:rsidRDefault="005D04B7" w:rsidP="00050D0A">
      <w:pPr>
        <w:widowControl w:val="0"/>
        <w:tabs>
          <w:tab w:val="left" w:pos="0"/>
          <w:tab w:val="left" w:pos="810"/>
        </w:tabs>
        <w:spacing w:line="276" w:lineRule="auto"/>
        <w:contextualSpacing/>
        <w:jc w:val="both"/>
        <w:rPr>
          <w:rFonts w:asciiTheme="minorHAnsi" w:hAnsiTheme="minorHAnsi" w:cs="Arial"/>
          <w:color w:val="auto"/>
          <w:sz w:val="22"/>
          <w:lang w:val="en-GB"/>
        </w:rPr>
      </w:pPr>
      <w:r w:rsidRPr="00050D0A">
        <w:rPr>
          <w:rFonts w:asciiTheme="minorHAnsi" w:hAnsiTheme="minorHAnsi" w:cs="Arial"/>
          <w:i/>
          <w:iCs/>
          <w:color w:val="auto"/>
          <w:sz w:val="22"/>
          <w:lang w:val="en-GB"/>
        </w:rPr>
        <w:t>Third Party Monitoring</w:t>
      </w:r>
      <w:r w:rsidRPr="006724A9">
        <w:rPr>
          <w:rFonts w:asciiTheme="minorHAnsi" w:hAnsiTheme="minorHAnsi" w:cs="Arial"/>
          <w:color w:val="auto"/>
          <w:sz w:val="22"/>
          <w:lang w:val="en-GB"/>
        </w:rPr>
        <w:t xml:space="preserve"> - Third party monitoring could be considered one of the monitoring approaches suitable for CBPFs when access is limited in countries or regions of operation. This approach enables </w:t>
      </w:r>
      <w:r w:rsidR="003F230A" w:rsidRPr="006724A9">
        <w:rPr>
          <w:rFonts w:asciiTheme="minorHAnsi" w:hAnsiTheme="minorHAnsi" w:cs="Arial"/>
          <w:color w:val="auto"/>
          <w:sz w:val="22"/>
          <w:lang w:val="en-GB"/>
        </w:rPr>
        <w:t>the Fund</w:t>
      </w:r>
      <w:r w:rsidRPr="006724A9">
        <w:rPr>
          <w:rFonts w:asciiTheme="minorHAnsi" w:hAnsiTheme="minorHAnsi" w:cs="Arial"/>
          <w:color w:val="auto"/>
          <w:sz w:val="22"/>
          <w:lang w:val="en-GB"/>
        </w:rPr>
        <w:t xml:space="preserve"> to obtain independently verified information about the status of implementation of </w:t>
      </w:r>
      <w:r w:rsidR="003F230A" w:rsidRPr="006724A9">
        <w:rPr>
          <w:rFonts w:asciiTheme="minorHAnsi" w:hAnsiTheme="minorHAnsi" w:cs="Arial"/>
          <w:color w:val="auto"/>
          <w:sz w:val="22"/>
          <w:lang w:val="en-GB"/>
        </w:rPr>
        <w:t>the JHF</w:t>
      </w:r>
      <w:r w:rsidRPr="006724A9">
        <w:rPr>
          <w:rFonts w:asciiTheme="minorHAnsi" w:hAnsiTheme="minorHAnsi" w:cs="Arial"/>
          <w:color w:val="auto"/>
          <w:sz w:val="22"/>
          <w:lang w:val="en-GB"/>
        </w:rPr>
        <w:t xml:space="preserve"> projects (mainly in high risk areas), with particular emphasis on the achievement of project outputs. The approach combines field visits and desk reviews of available fund-related documentation (e.g., project proposals and any other relevant information/documentation). The main focus of third party monitoring is to verify that contracted </w:t>
      </w:r>
      <w:r w:rsidRPr="006724A9">
        <w:rPr>
          <w:rFonts w:asciiTheme="minorHAnsi" w:hAnsiTheme="minorHAnsi" w:cs="Arial"/>
          <w:color w:val="auto"/>
          <w:sz w:val="22"/>
          <w:lang w:val="en-GB"/>
        </w:rPr>
        <w:lastRenderedPageBreak/>
        <w:t>activities are being implemented and associated outputs are delivered.</w:t>
      </w:r>
    </w:p>
    <w:p w14:paraId="6417F1E4" w14:textId="77777777" w:rsidR="005D04B7" w:rsidRPr="006724A9" w:rsidRDefault="005D04B7" w:rsidP="00050D0A">
      <w:pPr>
        <w:widowControl w:val="0"/>
        <w:spacing w:line="276" w:lineRule="auto"/>
        <w:jc w:val="both"/>
        <w:rPr>
          <w:rFonts w:asciiTheme="minorHAnsi" w:hAnsiTheme="minorHAnsi" w:cs="Arial"/>
          <w:color w:val="auto"/>
          <w:sz w:val="22"/>
          <w:lang w:val="en-GB"/>
        </w:rPr>
      </w:pPr>
    </w:p>
    <w:p w14:paraId="05A7A527" w14:textId="1313FF7F" w:rsidR="005D04B7" w:rsidRPr="006724A9" w:rsidRDefault="005D04B7" w:rsidP="00050D0A">
      <w:pPr>
        <w:widowControl w:val="0"/>
        <w:tabs>
          <w:tab w:val="left" w:pos="0"/>
          <w:tab w:val="left" w:pos="810"/>
        </w:tabs>
        <w:spacing w:line="276" w:lineRule="auto"/>
        <w:contextualSpacing/>
        <w:jc w:val="both"/>
        <w:rPr>
          <w:rFonts w:asciiTheme="minorHAnsi" w:hAnsiTheme="minorHAnsi" w:cs="Arial"/>
          <w:color w:val="auto"/>
          <w:sz w:val="22"/>
          <w:lang w:val="en-GB"/>
        </w:rPr>
      </w:pPr>
      <w:r w:rsidRPr="00050D0A">
        <w:rPr>
          <w:rFonts w:asciiTheme="minorHAnsi" w:hAnsiTheme="minorHAnsi" w:cs="Arial"/>
          <w:i/>
          <w:iCs/>
          <w:color w:val="auto"/>
          <w:sz w:val="22"/>
          <w:lang w:val="en-GB"/>
        </w:rPr>
        <w:t>Remote Call Monitoring</w:t>
      </w:r>
      <w:r w:rsidRPr="006724A9">
        <w:rPr>
          <w:rFonts w:asciiTheme="minorHAnsi" w:hAnsiTheme="minorHAnsi" w:cs="Arial"/>
          <w:color w:val="auto"/>
          <w:sz w:val="22"/>
          <w:lang w:val="en-GB"/>
        </w:rPr>
        <w:t xml:space="preserve"> - Remote call monitoring can be a cost-effective means of collecting statistics and recording observations from key informants and beneficiaries on progress made on project outputs and satisfaction. Call centr</w:t>
      </w:r>
      <w:r w:rsidR="00400FB0" w:rsidRPr="006724A9">
        <w:rPr>
          <w:rFonts w:asciiTheme="minorHAnsi" w:hAnsiTheme="minorHAnsi" w:cs="Arial"/>
          <w:color w:val="auto"/>
          <w:sz w:val="22"/>
          <w:lang w:val="en-GB"/>
        </w:rPr>
        <w:t>e</w:t>
      </w:r>
      <w:r w:rsidRPr="006724A9">
        <w:rPr>
          <w:rFonts w:asciiTheme="minorHAnsi" w:hAnsiTheme="minorHAnsi" w:cs="Arial"/>
          <w:color w:val="auto"/>
          <w:sz w:val="22"/>
          <w:lang w:val="en-GB"/>
        </w:rPr>
        <w:t>s can be established in safe locations with the sole purpose to conduct telephone interviews with key informants using structured multiple choice questionnaires. All information collected can be captured directly in a web-based platform hosted by the call cent</w:t>
      </w:r>
      <w:r w:rsidR="00400FB0" w:rsidRPr="006724A9">
        <w:rPr>
          <w:rFonts w:asciiTheme="minorHAnsi" w:hAnsiTheme="minorHAnsi" w:cs="Arial"/>
          <w:color w:val="auto"/>
          <w:sz w:val="22"/>
          <w:lang w:val="en-GB"/>
        </w:rPr>
        <w:t>re</w:t>
      </w:r>
      <w:r w:rsidRPr="006724A9">
        <w:rPr>
          <w:rFonts w:asciiTheme="minorHAnsi" w:hAnsiTheme="minorHAnsi" w:cs="Arial"/>
          <w:color w:val="auto"/>
          <w:sz w:val="22"/>
          <w:lang w:val="en-GB"/>
        </w:rPr>
        <w:t xml:space="preserve"> operator using validation logic, thereby providing real-time progress information on projects monitored that would then be shared with HFU.</w:t>
      </w:r>
    </w:p>
    <w:p w14:paraId="0B777D2C" w14:textId="77777777" w:rsidR="005D04B7" w:rsidRPr="006724A9" w:rsidRDefault="005D04B7" w:rsidP="00297F21">
      <w:pPr>
        <w:widowControl w:val="0"/>
        <w:spacing w:line="276" w:lineRule="auto"/>
        <w:ind w:left="720"/>
        <w:jc w:val="both"/>
        <w:rPr>
          <w:rFonts w:asciiTheme="minorHAnsi" w:hAnsiTheme="minorHAnsi" w:cs="Arial"/>
          <w:color w:val="auto"/>
          <w:sz w:val="22"/>
          <w:lang w:val="en-GB"/>
        </w:rPr>
      </w:pPr>
    </w:p>
    <w:p w14:paraId="4FA989D5" w14:textId="3C45D64E" w:rsidR="00402B87" w:rsidRPr="006724A9" w:rsidRDefault="00C71160" w:rsidP="00C85EC7">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T</w:t>
      </w:r>
      <w:r w:rsidR="00402B87" w:rsidRPr="006724A9">
        <w:rPr>
          <w:rFonts w:asciiTheme="minorHAnsi" w:hAnsiTheme="minorHAnsi" w:cs="Arial"/>
          <w:color w:val="auto"/>
          <w:sz w:val="22"/>
          <w:lang w:val="en-GB"/>
        </w:rPr>
        <w:t>he level of risk posed by an organi</w:t>
      </w:r>
      <w:r w:rsidR="00ED3D54" w:rsidRPr="006724A9">
        <w:rPr>
          <w:rFonts w:asciiTheme="minorHAnsi" w:hAnsiTheme="minorHAnsi" w:cs="Arial"/>
          <w:color w:val="auto"/>
          <w:sz w:val="22"/>
          <w:lang w:val="en-GB"/>
        </w:rPr>
        <w:t>s</w:t>
      </w:r>
      <w:r w:rsidR="00402B87" w:rsidRPr="006724A9">
        <w:rPr>
          <w:rFonts w:asciiTheme="minorHAnsi" w:hAnsiTheme="minorHAnsi" w:cs="Arial"/>
          <w:color w:val="auto"/>
          <w:sz w:val="22"/>
          <w:lang w:val="en-GB"/>
        </w:rPr>
        <w:t>ation to OCHA evolve</w:t>
      </w:r>
      <w:r w:rsidR="00400FB0" w:rsidRPr="006724A9">
        <w:rPr>
          <w:rFonts w:asciiTheme="minorHAnsi" w:hAnsiTheme="minorHAnsi" w:cs="Arial"/>
          <w:color w:val="auto"/>
          <w:sz w:val="22"/>
          <w:lang w:val="en-GB"/>
        </w:rPr>
        <w:t>s</w:t>
      </w:r>
      <w:r w:rsidR="00402B87" w:rsidRPr="006724A9">
        <w:rPr>
          <w:rFonts w:asciiTheme="minorHAnsi" w:hAnsiTheme="minorHAnsi" w:cs="Arial"/>
          <w:color w:val="auto"/>
          <w:sz w:val="22"/>
          <w:lang w:val="en-GB"/>
        </w:rPr>
        <w:t xml:space="preserve"> over time. In order to capture such changes and ensure they are reflected in the risk level of the partner, OCHA carries out a thorough analysis of partners’ performance throughout </w:t>
      </w:r>
      <w:r w:rsidR="00ED3D54" w:rsidRPr="006724A9">
        <w:rPr>
          <w:rFonts w:asciiTheme="minorHAnsi" w:hAnsiTheme="minorHAnsi" w:cs="Arial"/>
          <w:color w:val="auto"/>
          <w:sz w:val="22"/>
          <w:lang w:val="en-GB"/>
        </w:rPr>
        <w:t xml:space="preserve">the </w:t>
      </w:r>
      <w:r w:rsidR="00402B87" w:rsidRPr="006724A9">
        <w:rPr>
          <w:rFonts w:asciiTheme="minorHAnsi" w:hAnsiTheme="minorHAnsi" w:cs="Arial"/>
          <w:color w:val="auto"/>
          <w:sz w:val="22"/>
          <w:lang w:val="en-GB"/>
        </w:rPr>
        <w:t>implementation</w:t>
      </w:r>
      <w:r w:rsidR="00ED3D54" w:rsidRPr="006724A9">
        <w:rPr>
          <w:rFonts w:asciiTheme="minorHAnsi" w:hAnsiTheme="minorHAnsi" w:cs="Arial"/>
          <w:color w:val="auto"/>
          <w:sz w:val="22"/>
          <w:lang w:val="en-GB"/>
        </w:rPr>
        <w:t xml:space="preserve"> of the project</w:t>
      </w:r>
      <w:r w:rsidR="00402B87" w:rsidRPr="006724A9">
        <w:rPr>
          <w:rFonts w:asciiTheme="minorHAnsi" w:hAnsiTheme="minorHAnsi" w:cs="Arial"/>
          <w:color w:val="auto"/>
          <w:sz w:val="22"/>
          <w:lang w:val="en-GB"/>
        </w:rPr>
        <w:t>.</w:t>
      </w:r>
    </w:p>
    <w:p w14:paraId="36199C80" w14:textId="77777777" w:rsidR="00402B87" w:rsidRPr="006724A9" w:rsidRDefault="00402B87" w:rsidP="0061232F">
      <w:pPr>
        <w:spacing w:line="276" w:lineRule="auto"/>
        <w:ind w:left="720"/>
        <w:jc w:val="both"/>
        <w:rPr>
          <w:rFonts w:asciiTheme="minorHAnsi" w:hAnsiTheme="minorHAnsi" w:cs="Arial"/>
          <w:color w:val="auto"/>
          <w:sz w:val="22"/>
          <w:lang w:val="en-GB"/>
        </w:rPr>
      </w:pPr>
    </w:p>
    <w:p w14:paraId="0F95B877" w14:textId="2239C70D" w:rsidR="000836AF" w:rsidRPr="006724A9" w:rsidRDefault="003304A7">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Once a grant is received from </w:t>
      </w:r>
      <w:r w:rsidR="000836AF" w:rsidRPr="006724A9">
        <w:rPr>
          <w:rFonts w:asciiTheme="minorHAnsi" w:hAnsiTheme="minorHAnsi" w:cs="Arial"/>
          <w:color w:val="auto"/>
          <w:sz w:val="22"/>
          <w:lang w:val="en-GB"/>
        </w:rPr>
        <w:t xml:space="preserve">the </w:t>
      </w:r>
      <w:r w:rsidR="00ED3D54"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 </w:t>
      </w:r>
      <w:r w:rsidR="000836AF" w:rsidRPr="006724A9">
        <w:rPr>
          <w:rFonts w:asciiTheme="minorHAnsi" w:hAnsiTheme="minorHAnsi" w:cs="Arial"/>
          <w:color w:val="auto"/>
          <w:sz w:val="22"/>
          <w:lang w:val="en-GB"/>
        </w:rPr>
        <w:t xml:space="preserve">the </w:t>
      </w:r>
      <w:r w:rsidRPr="006724A9">
        <w:rPr>
          <w:rFonts w:asciiTheme="minorHAnsi" w:hAnsiTheme="minorHAnsi" w:cs="Arial"/>
          <w:color w:val="auto"/>
          <w:sz w:val="22"/>
          <w:lang w:val="en-GB"/>
        </w:rPr>
        <w:t xml:space="preserve">HFU will review and </w:t>
      </w:r>
      <w:r w:rsidR="00087E9B" w:rsidRPr="006724A9">
        <w:rPr>
          <w:rFonts w:asciiTheme="minorHAnsi" w:hAnsiTheme="minorHAnsi" w:cs="Arial"/>
          <w:color w:val="auto"/>
          <w:sz w:val="22"/>
          <w:lang w:val="en-GB"/>
        </w:rPr>
        <w:t>analyse</w:t>
      </w:r>
      <w:r w:rsidR="000836AF" w:rsidRPr="006724A9">
        <w:rPr>
          <w:rFonts w:asciiTheme="minorHAnsi" w:hAnsiTheme="minorHAnsi" w:cs="Arial"/>
          <w:color w:val="auto"/>
          <w:sz w:val="22"/>
          <w:lang w:val="en-GB"/>
        </w:rPr>
        <w:t xml:space="preserve"> </w:t>
      </w:r>
      <w:r w:rsidRPr="006724A9">
        <w:rPr>
          <w:rFonts w:asciiTheme="minorHAnsi" w:hAnsiTheme="minorHAnsi" w:cs="Arial"/>
          <w:color w:val="auto"/>
          <w:sz w:val="22"/>
          <w:lang w:val="en-GB"/>
        </w:rPr>
        <w:t>the partner</w:t>
      </w:r>
      <w:r w:rsidR="00ED3D54"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s performance throughout project implementation. In particular, HFU will track and score </w:t>
      </w:r>
      <w:r w:rsidR="00ED3D54" w:rsidRPr="006724A9">
        <w:rPr>
          <w:rFonts w:asciiTheme="minorHAnsi" w:hAnsiTheme="minorHAnsi" w:cs="Arial"/>
          <w:color w:val="auto"/>
          <w:sz w:val="22"/>
          <w:lang w:val="en-GB"/>
        </w:rPr>
        <w:t xml:space="preserve">the </w:t>
      </w:r>
      <w:r w:rsidRPr="006724A9">
        <w:rPr>
          <w:rFonts w:asciiTheme="minorHAnsi" w:hAnsiTheme="minorHAnsi" w:cs="Arial"/>
          <w:color w:val="auto"/>
          <w:sz w:val="22"/>
          <w:lang w:val="en-GB"/>
        </w:rPr>
        <w:t>partner’s performance in relation to</w:t>
      </w:r>
      <w:r w:rsidR="00885E1B" w:rsidRPr="006724A9">
        <w:rPr>
          <w:rFonts w:asciiTheme="minorHAnsi" w:hAnsiTheme="minorHAnsi" w:cs="Arial"/>
          <w:color w:val="auto"/>
          <w:sz w:val="22"/>
          <w:lang w:val="en-GB"/>
        </w:rPr>
        <w:t>:</w:t>
      </w:r>
    </w:p>
    <w:p w14:paraId="1D95F2A0" w14:textId="77777777" w:rsidR="00C85EC7" w:rsidRPr="006724A9" w:rsidRDefault="00C85EC7">
      <w:pPr>
        <w:spacing w:line="276" w:lineRule="auto"/>
        <w:jc w:val="both"/>
        <w:rPr>
          <w:rFonts w:asciiTheme="minorHAnsi" w:hAnsiTheme="minorHAnsi" w:cs="Arial"/>
          <w:color w:val="auto"/>
          <w:sz w:val="22"/>
          <w:lang w:val="en-GB"/>
        </w:rPr>
      </w:pPr>
    </w:p>
    <w:p w14:paraId="098D202C" w14:textId="25019537" w:rsidR="000836AF" w:rsidRPr="006724A9" w:rsidRDefault="00ED3D54">
      <w:pPr>
        <w:pStyle w:val="ListParagraph"/>
        <w:numPr>
          <w:ilvl w:val="0"/>
          <w:numId w:val="12"/>
        </w:numPr>
        <w:jc w:val="both"/>
        <w:rPr>
          <w:rFonts w:cs="Arial"/>
        </w:rPr>
      </w:pPr>
      <w:r w:rsidRPr="006724A9">
        <w:rPr>
          <w:rFonts w:cs="Arial"/>
        </w:rPr>
        <w:t>The q</w:t>
      </w:r>
      <w:r w:rsidR="000836AF" w:rsidRPr="006724A9">
        <w:rPr>
          <w:rFonts w:cs="Arial"/>
        </w:rPr>
        <w:t>uality</w:t>
      </w:r>
      <w:r w:rsidR="003304A7" w:rsidRPr="006724A9">
        <w:rPr>
          <w:rFonts w:cs="Arial"/>
        </w:rPr>
        <w:t xml:space="preserve"> and timeliness of submissions of project documents (propo</w:t>
      </w:r>
      <w:r w:rsidR="000836AF" w:rsidRPr="006724A9">
        <w:rPr>
          <w:rFonts w:cs="Arial"/>
        </w:rPr>
        <w:t xml:space="preserve">sals, budget and </w:t>
      </w:r>
      <w:r w:rsidR="00087E9B" w:rsidRPr="006724A9">
        <w:rPr>
          <w:rFonts w:cs="Arial"/>
        </w:rPr>
        <w:t>reports</w:t>
      </w:r>
      <w:r w:rsidR="000836AF" w:rsidRPr="006724A9">
        <w:rPr>
          <w:rFonts w:cs="Arial"/>
        </w:rPr>
        <w:t>)</w:t>
      </w:r>
      <w:r w:rsidRPr="006724A9">
        <w:rPr>
          <w:rFonts w:cs="Arial"/>
        </w:rPr>
        <w:t>;</w:t>
      </w:r>
    </w:p>
    <w:p w14:paraId="0617F475" w14:textId="5BEE8B4F" w:rsidR="000836AF" w:rsidRPr="006724A9" w:rsidRDefault="00ED3D54">
      <w:pPr>
        <w:pStyle w:val="ListParagraph"/>
        <w:numPr>
          <w:ilvl w:val="0"/>
          <w:numId w:val="12"/>
        </w:numPr>
        <w:jc w:val="both"/>
        <w:rPr>
          <w:rFonts w:cs="Arial"/>
        </w:rPr>
      </w:pPr>
      <w:r w:rsidRPr="006724A9">
        <w:rPr>
          <w:rFonts w:cs="Arial"/>
        </w:rPr>
        <w:t>The q</w:t>
      </w:r>
      <w:r w:rsidR="000836AF" w:rsidRPr="006724A9">
        <w:rPr>
          <w:rFonts w:cs="Arial"/>
        </w:rPr>
        <w:t>uality</w:t>
      </w:r>
      <w:r w:rsidR="003304A7" w:rsidRPr="006724A9">
        <w:rPr>
          <w:rFonts w:cs="Arial"/>
        </w:rPr>
        <w:t xml:space="preserve"> and timeliness of implementation against approved targets;</w:t>
      </w:r>
    </w:p>
    <w:p w14:paraId="6009D005" w14:textId="696343D8" w:rsidR="000836AF" w:rsidRPr="006724A9" w:rsidRDefault="00ED3D54">
      <w:pPr>
        <w:pStyle w:val="ListParagraph"/>
        <w:numPr>
          <w:ilvl w:val="0"/>
          <w:numId w:val="12"/>
        </w:numPr>
        <w:jc w:val="both"/>
        <w:rPr>
          <w:rFonts w:cs="Arial"/>
        </w:rPr>
      </w:pPr>
      <w:r w:rsidRPr="006724A9">
        <w:rPr>
          <w:rFonts w:cs="Arial"/>
        </w:rPr>
        <w:t>The q</w:t>
      </w:r>
      <w:r w:rsidR="000836AF" w:rsidRPr="006724A9">
        <w:rPr>
          <w:rFonts w:cs="Arial"/>
        </w:rPr>
        <w:t>uality</w:t>
      </w:r>
      <w:r w:rsidR="003304A7" w:rsidRPr="006724A9">
        <w:rPr>
          <w:rFonts w:cs="Arial"/>
        </w:rPr>
        <w:t xml:space="preserve"> and timeliness of reporting;</w:t>
      </w:r>
    </w:p>
    <w:p w14:paraId="737E2D66" w14:textId="202EA6C3" w:rsidR="000836AF" w:rsidRPr="006724A9" w:rsidRDefault="00ED3D54">
      <w:pPr>
        <w:pStyle w:val="ListParagraph"/>
        <w:numPr>
          <w:ilvl w:val="0"/>
          <w:numId w:val="12"/>
        </w:numPr>
        <w:jc w:val="both"/>
        <w:rPr>
          <w:rFonts w:cs="Arial"/>
        </w:rPr>
      </w:pPr>
      <w:r w:rsidRPr="006724A9">
        <w:rPr>
          <w:rFonts w:cs="Arial"/>
        </w:rPr>
        <w:t>The f</w:t>
      </w:r>
      <w:r w:rsidR="003304A7" w:rsidRPr="006724A9">
        <w:rPr>
          <w:rFonts w:cs="Arial"/>
        </w:rPr>
        <w:t>requency, timeliness and justification of project revision requests;</w:t>
      </w:r>
    </w:p>
    <w:p w14:paraId="4AA09D3D" w14:textId="38C052E5" w:rsidR="000836AF" w:rsidRPr="006724A9" w:rsidRDefault="00ED3D54">
      <w:pPr>
        <w:pStyle w:val="ListParagraph"/>
        <w:numPr>
          <w:ilvl w:val="0"/>
          <w:numId w:val="12"/>
        </w:numPr>
        <w:jc w:val="both"/>
        <w:rPr>
          <w:rFonts w:cs="Arial"/>
        </w:rPr>
      </w:pPr>
      <w:r w:rsidRPr="006724A9">
        <w:rPr>
          <w:rFonts w:cs="Arial"/>
        </w:rPr>
        <w:t>The q</w:t>
      </w:r>
      <w:r w:rsidR="000836AF" w:rsidRPr="006724A9">
        <w:rPr>
          <w:rFonts w:cs="Arial"/>
        </w:rPr>
        <w:t>uality</w:t>
      </w:r>
      <w:r w:rsidR="003304A7" w:rsidRPr="006724A9">
        <w:rPr>
          <w:rFonts w:cs="Arial"/>
        </w:rPr>
        <w:t xml:space="preserve"> of financial management; </w:t>
      </w:r>
    </w:p>
    <w:p w14:paraId="0EBCF851" w14:textId="4E8623AF" w:rsidR="000836AF" w:rsidRPr="006724A9" w:rsidRDefault="000836AF">
      <w:pPr>
        <w:pStyle w:val="ListParagraph"/>
        <w:numPr>
          <w:ilvl w:val="0"/>
          <w:numId w:val="12"/>
        </w:numPr>
        <w:jc w:val="both"/>
        <w:rPr>
          <w:rFonts w:cs="Arial"/>
        </w:rPr>
      </w:pPr>
      <w:r w:rsidRPr="006724A9">
        <w:rPr>
          <w:rFonts w:cs="Arial"/>
        </w:rPr>
        <w:t>Audit findings</w:t>
      </w:r>
      <w:r w:rsidR="00ED3D54" w:rsidRPr="006724A9">
        <w:rPr>
          <w:rFonts w:cs="Arial"/>
        </w:rPr>
        <w:t>.</w:t>
      </w:r>
    </w:p>
    <w:p w14:paraId="028EF606" w14:textId="3176CF9C" w:rsidR="003304A7" w:rsidRPr="006724A9" w:rsidRDefault="003304A7">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scores assigned to the partner in each of these factors will be summarized in a Partner Performance Index (PI). The average on the PI for each of the projects implemented during the year will give the partner’s </w:t>
      </w:r>
      <w:r w:rsidR="00ED3D54" w:rsidRPr="006724A9">
        <w:rPr>
          <w:rFonts w:asciiTheme="minorHAnsi" w:hAnsiTheme="minorHAnsi" w:cs="Arial"/>
          <w:color w:val="auto"/>
          <w:sz w:val="22"/>
          <w:lang w:val="en-GB"/>
        </w:rPr>
        <w:t xml:space="preserve">annual </w:t>
      </w:r>
      <w:r w:rsidRPr="006724A9">
        <w:rPr>
          <w:rFonts w:asciiTheme="minorHAnsi" w:hAnsiTheme="minorHAnsi" w:cs="Arial"/>
          <w:color w:val="auto"/>
          <w:sz w:val="22"/>
          <w:lang w:val="en-GB"/>
        </w:rPr>
        <w:t>PI. The PI will impact on the risk level determined through the initial capacity assessment, and result in an improvement or deterioration of the risk level. The PI will also be applicable for UN agency</w:t>
      </w:r>
      <w:r w:rsidR="00ED3D54"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implemented projects. </w:t>
      </w:r>
    </w:p>
    <w:p w14:paraId="7F08DC28" w14:textId="77777777" w:rsidR="00A25825" w:rsidRPr="006724A9" w:rsidRDefault="00A25825">
      <w:pPr>
        <w:spacing w:line="276" w:lineRule="auto"/>
        <w:ind w:left="720"/>
        <w:jc w:val="both"/>
        <w:rPr>
          <w:rFonts w:asciiTheme="minorHAnsi" w:hAnsiTheme="minorHAnsi" w:cs="Arial"/>
          <w:color w:val="auto"/>
          <w:sz w:val="22"/>
          <w:lang w:val="en-GB"/>
        </w:rPr>
      </w:pPr>
    </w:p>
    <w:p w14:paraId="4180F94E" w14:textId="3E7C56E0" w:rsidR="000836AF" w:rsidRPr="006724A9" w:rsidRDefault="00A25825" w:rsidP="00050D0A">
      <w:pPr>
        <w:spacing w:line="276" w:lineRule="auto"/>
        <w:jc w:val="both"/>
        <w:rPr>
          <w:rFonts w:asciiTheme="minorHAnsi" w:hAnsiTheme="minorHAnsi" w:cs="Arial"/>
          <w:b/>
          <w:bCs/>
          <w:color w:val="auto"/>
          <w:sz w:val="22"/>
          <w:lang w:val="en-GB"/>
        </w:rPr>
      </w:pPr>
      <w:r w:rsidRPr="006724A9">
        <w:rPr>
          <w:rFonts w:asciiTheme="minorHAnsi" w:hAnsiTheme="minorHAnsi" w:cs="Arial"/>
          <w:b/>
          <w:bCs/>
          <w:color w:val="auto"/>
          <w:sz w:val="22"/>
          <w:lang w:val="en-GB"/>
        </w:rPr>
        <w:t xml:space="preserve">Table </w:t>
      </w:r>
      <w:r w:rsidR="00532741" w:rsidRPr="006724A9">
        <w:rPr>
          <w:rFonts w:asciiTheme="minorHAnsi" w:hAnsiTheme="minorHAnsi" w:cs="Arial"/>
          <w:b/>
          <w:bCs/>
          <w:color w:val="auto"/>
          <w:sz w:val="22"/>
          <w:lang w:val="en-GB"/>
        </w:rPr>
        <w:t>6</w:t>
      </w:r>
      <w:r w:rsidR="00FE0169" w:rsidRPr="006724A9">
        <w:rPr>
          <w:rFonts w:asciiTheme="minorHAnsi" w:hAnsiTheme="minorHAnsi" w:cs="Arial"/>
          <w:b/>
          <w:bCs/>
          <w:color w:val="auto"/>
          <w:sz w:val="22"/>
          <w:lang w:val="en-GB"/>
        </w:rPr>
        <w:t xml:space="preserve">: </w:t>
      </w:r>
      <w:r w:rsidRPr="006724A9">
        <w:rPr>
          <w:rFonts w:asciiTheme="minorHAnsi" w:hAnsiTheme="minorHAnsi" w:cs="Arial"/>
          <w:b/>
          <w:bCs/>
          <w:color w:val="auto"/>
          <w:sz w:val="22"/>
          <w:lang w:val="en-GB"/>
        </w:rPr>
        <w:t>Performance Index</w:t>
      </w:r>
    </w:p>
    <w:p w14:paraId="5E1EFCF6" w14:textId="77777777" w:rsidR="00ED3D54" w:rsidRPr="006724A9" w:rsidRDefault="00ED3D54" w:rsidP="00297F21">
      <w:pPr>
        <w:spacing w:line="276" w:lineRule="auto"/>
        <w:ind w:left="360"/>
        <w:jc w:val="both"/>
        <w:rPr>
          <w:rFonts w:asciiTheme="minorHAnsi" w:hAnsiTheme="minorHAnsi" w:cs="Arial"/>
          <w:b/>
          <w:bCs/>
          <w:color w:val="auto"/>
          <w:sz w:val="22"/>
          <w:lang w:val="en-GB"/>
        </w:rPr>
      </w:pPr>
    </w:p>
    <w:tbl>
      <w:tblPr>
        <w:tblStyle w:val="TableGrid"/>
        <w:tblW w:w="10170" w:type="dxa"/>
        <w:tblInd w:w="108" w:type="dxa"/>
        <w:tblLook w:val="04A0" w:firstRow="1" w:lastRow="0" w:firstColumn="1" w:lastColumn="0" w:noHBand="0" w:noVBand="1"/>
      </w:tblPr>
      <w:tblGrid>
        <w:gridCol w:w="2407"/>
        <w:gridCol w:w="2296"/>
        <w:gridCol w:w="5467"/>
      </w:tblGrid>
      <w:tr w:rsidR="000836AF" w:rsidRPr="006724A9" w14:paraId="57869568" w14:textId="77777777" w:rsidTr="00050D0A">
        <w:tc>
          <w:tcPr>
            <w:tcW w:w="2407" w:type="dxa"/>
            <w:tcBorders>
              <w:bottom w:val="single" w:sz="4" w:space="0" w:color="auto"/>
            </w:tcBorders>
          </w:tcPr>
          <w:p w14:paraId="0BE8F6DD" w14:textId="77777777" w:rsidR="000836AF" w:rsidRPr="00050D0A" w:rsidRDefault="000836AF" w:rsidP="00050D0A">
            <w:pPr>
              <w:spacing w:line="276" w:lineRule="auto"/>
              <w:jc w:val="center"/>
              <w:rPr>
                <w:rFonts w:asciiTheme="minorHAnsi" w:eastAsia="SymbolMT" w:hAnsiTheme="minorHAnsi" w:cs="Arial"/>
                <w:b/>
                <w:bCs/>
                <w:color w:val="auto"/>
                <w:sz w:val="22"/>
                <w:lang w:val="en-GB"/>
              </w:rPr>
            </w:pPr>
            <w:r w:rsidRPr="00050D0A">
              <w:rPr>
                <w:rFonts w:asciiTheme="minorHAnsi" w:eastAsia="SymbolMT" w:hAnsiTheme="minorHAnsi" w:cs="Arial"/>
                <w:b/>
                <w:bCs/>
                <w:color w:val="auto"/>
                <w:sz w:val="22"/>
                <w:lang w:val="en-GB"/>
              </w:rPr>
              <w:t>Performance Index (PI)</w:t>
            </w:r>
          </w:p>
        </w:tc>
        <w:tc>
          <w:tcPr>
            <w:tcW w:w="2296" w:type="dxa"/>
          </w:tcPr>
          <w:p w14:paraId="03533862" w14:textId="77777777" w:rsidR="000836AF" w:rsidRPr="00050D0A" w:rsidRDefault="000836AF" w:rsidP="00050D0A">
            <w:pPr>
              <w:spacing w:line="276" w:lineRule="auto"/>
              <w:jc w:val="center"/>
              <w:rPr>
                <w:rFonts w:asciiTheme="minorHAnsi" w:eastAsia="SymbolMT" w:hAnsiTheme="minorHAnsi" w:cs="Arial"/>
                <w:b/>
                <w:bCs/>
                <w:color w:val="auto"/>
                <w:sz w:val="22"/>
                <w:lang w:val="en-GB"/>
              </w:rPr>
            </w:pPr>
            <w:r w:rsidRPr="00050D0A">
              <w:rPr>
                <w:rFonts w:asciiTheme="minorHAnsi" w:eastAsia="SymbolMT" w:hAnsiTheme="minorHAnsi" w:cs="Arial"/>
                <w:b/>
                <w:bCs/>
                <w:color w:val="auto"/>
                <w:sz w:val="22"/>
                <w:lang w:val="en-GB"/>
              </w:rPr>
              <w:t>Description</w:t>
            </w:r>
          </w:p>
        </w:tc>
        <w:tc>
          <w:tcPr>
            <w:tcW w:w="5467" w:type="dxa"/>
          </w:tcPr>
          <w:p w14:paraId="2AA6AEA4" w14:textId="77777777" w:rsidR="000836AF" w:rsidRPr="00050D0A" w:rsidRDefault="000836AF" w:rsidP="00050D0A">
            <w:pPr>
              <w:spacing w:line="276" w:lineRule="auto"/>
              <w:jc w:val="center"/>
              <w:rPr>
                <w:rFonts w:asciiTheme="minorHAnsi" w:eastAsia="SymbolMT" w:hAnsiTheme="minorHAnsi" w:cs="Arial"/>
                <w:b/>
                <w:bCs/>
                <w:color w:val="auto"/>
                <w:sz w:val="22"/>
                <w:lang w:val="en-GB"/>
              </w:rPr>
            </w:pPr>
            <w:r w:rsidRPr="00050D0A">
              <w:rPr>
                <w:rFonts w:asciiTheme="minorHAnsi" w:eastAsia="SymbolMT" w:hAnsiTheme="minorHAnsi" w:cs="Arial"/>
                <w:b/>
                <w:bCs/>
                <w:color w:val="auto"/>
                <w:sz w:val="22"/>
                <w:lang w:val="en-GB"/>
              </w:rPr>
              <w:t>Score bands</w:t>
            </w:r>
          </w:p>
        </w:tc>
      </w:tr>
      <w:tr w:rsidR="000836AF" w:rsidRPr="006724A9" w14:paraId="12ED39D8" w14:textId="77777777" w:rsidTr="00050D0A">
        <w:tc>
          <w:tcPr>
            <w:tcW w:w="2407" w:type="dxa"/>
            <w:tcBorders>
              <w:bottom w:val="single" w:sz="4" w:space="0" w:color="auto"/>
            </w:tcBorders>
            <w:shd w:val="clear" w:color="auto" w:fill="FF0000"/>
          </w:tcPr>
          <w:p w14:paraId="611EA0BA"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0</w:t>
            </w:r>
          </w:p>
        </w:tc>
        <w:tc>
          <w:tcPr>
            <w:tcW w:w="2296" w:type="dxa"/>
          </w:tcPr>
          <w:p w14:paraId="6F08F9A0"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Poor Performance</w:t>
            </w:r>
          </w:p>
        </w:tc>
        <w:tc>
          <w:tcPr>
            <w:tcW w:w="5467" w:type="dxa"/>
          </w:tcPr>
          <w:p w14:paraId="465D6B35"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0-19 points</w:t>
            </w:r>
          </w:p>
          <w:p w14:paraId="08E6A24E"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Risk level deteriorates</w:t>
            </w:r>
          </w:p>
        </w:tc>
      </w:tr>
      <w:tr w:rsidR="000836AF" w:rsidRPr="006724A9" w14:paraId="72971486" w14:textId="77777777" w:rsidTr="00050D0A">
        <w:tc>
          <w:tcPr>
            <w:tcW w:w="2407" w:type="dxa"/>
            <w:tcBorders>
              <w:bottom w:val="single" w:sz="4" w:space="0" w:color="auto"/>
            </w:tcBorders>
            <w:shd w:val="clear" w:color="auto" w:fill="FFC000"/>
          </w:tcPr>
          <w:p w14:paraId="31D0CD17"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1</w:t>
            </w:r>
          </w:p>
        </w:tc>
        <w:tc>
          <w:tcPr>
            <w:tcW w:w="2296" w:type="dxa"/>
          </w:tcPr>
          <w:p w14:paraId="3258B8FB"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Performance needs improvement</w:t>
            </w:r>
          </w:p>
        </w:tc>
        <w:tc>
          <w:tcPr>
            <w:tcW w:w="5467" w:type="dxa"/>
          </w:tcPr>
          <w:p w14:paraId="10BD55EB"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20-39 points</w:t>
            </w:r>
          </w:p>
          <w:p w14:paraId="4A95DEF4"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Risk does not change (except for high risk partners)</w:t>
            </w:r>
          </w:p>
        </w:tc>
      </w:tr>
      <w:tr w:rsidR="000836AF" w:rsidRPr="006724A9" w14:paraId="177CA7D4" w14:textId="77777777" w:rsidTr="00050D0A">
        <w:tc>
          <w:tcPr>
            <w:tcW w:w="2407" w:type="dxa"/>
            <w:tcBorders>
              <w:bottom w:val="single" w:sz="4" w:space="0" w:color="auto"/>
            </w:tcBorders>
            <w:shd w:val="clear" w:color="auto" w:fill="FFFF00"/>
          </w:tcPr>
          <w:p w14:paraId="28FB4960"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2</w:t>
            </w:r>
          </w:p>
        </w:tc>
        <w:tc>
          <w:tcPr>
            <w:tcW w:w="2296" w:type="dxa"/>
          </w:tcPr>
          <w:p w14:paraId="4B3AA28B"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Satisfactory Performance</w:t>
            </w:r>
          </w:p>
        </w:tc>
        <w:tc>
          <w:tcPr>
            <w:tcW w:w="5467" w:type="dxa"/>
          </w:tcPr>
          <w:p w14:paraId="237A90F4"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40-64 points</w:t>
            </w:r>
          </w:p>
          <w:p w14:paraId="3017AE0B"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Risk level does not change</w:t>
            </w:r>
          </w:p>
        </w:tc>
      </w:tr>
      <w:tr w:rsidR="000836AF" w:rsidRPr="006724A9" w14:paraId="3C1A949E" w14:textId="77777777" w:rsidTr="00050D0A">
        <w:tc>
          <w:tcPr>
            <w:tcW w:w="2407" w:type="dxa"/>
            <w:tcBorders>
              <w:bottom w:val="single" w:sz="4" w:space="0" w:color="auto"/>
            </w:tcBorders>
            <w:shd w:val="clear" w:color="auto" w:fill="92D050"/>
          </w:tcPr>
          <w:p w14:paraId="243F1C9A"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3</w:t>
            </w:r>
          </w:p>
        </w:tc>
        <w:tc>
          <w:tcPr>
            <w:tcW w:w="2296" w:type="dxa"/>
          </w:tcPr>
          <w:p w14:paraId="2438F658"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Good Performance</w:t>
            </w:r>
          </w:p>
        </w:tc>
        <w:tc>
          <w:tcPr>
            <w:tcW w:w="5467" w:type="dxa"/>
          </w:tcPr>
          <w:p w14:paraId="384F62DD"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65-84 points</w:t>
            </w:r>
          </w:p>
          <w:p w14:paraId="58908A68"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 xml:space="preserve">Risk level does not change </w:t>
            </w:r>
          </w:p>
        </w:tc>
      </w:tr>
      <w:tr w:rsidR="000836AF" w:rsidRPr="006724A9" w14:paraId="2DF1FD77" w14:textId="77777777" w:rsidTr="00050D0A">
        <w:tc>
          <w:tcPr>
            <w:tcW w:w="2407" w:type="dxa"/>
            <w:shd w:val="clear" w:color="auto" w:fill="00B050"/>
          </w:tcPr>
          <w:p w14:paraId="62C44D42"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4</w:t>
            </w:r>
          </w:p>
        </w:tc>
        <w:tc>
          <w:tcPr>
            <w:tcW w:w="2296" w:type="dxa"/>
          </w:tcPr>
          <w:p w14:paraId="1FD4D158" w14:textId="77777777" w:rsidR="000836AF" w:rsidRPr="006724A9" w:rsidRDefault="000836AF" w:rsidP="00C85EC7">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Outstanding Performance</w:t>
            </w:r>
          </w:p>
        </w:tc>
        <w:tc>
          <w:tcPr>
            <w:tcW w:w="5467" w:type="dxa"/>
          </w:tcPr>
          <w:p w14:paraId="426FD3D1"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85-100 points</w:t>
            </w:r>
          </w:p>
          <w:p w14:paraId="571DD144" w14:textId="77777777" w:rsidR="000836AF" w:rsidRPr="006724A9" w:rsidRDefault="000836AF">
            <w:pPr>
              <w:spacing w:line="276" w:lineRule="auto"/>
              <w:jc w:val="both"/>
              <w:rPr>
                <w:rFonts w:asciiTheme="minorHAnsi" w:eastAsia="SymbolMT" w:hAnsiTheme="minorHAnsi" w:cs="Arial"/>
                <w:color w:val="auto"/>
                <w:sz w:val="22"/>
                <w:lang w:val="en-GB"/>
              </w:rPr>
            </w:pPr>
            <w:r w:rsidRPr="006724A9">
              <w:rPr>
                <w:rFonts w:asciiTheme="minorHAnsi" w:eastAsia="SymbolMT" w:hAnsiTheme="minorHAnsi" w:cs="Arial"/>
                <w:color w:val="auto"/>
                <w:sz w:val="22"/>
                <w:lang w:val="en-GB"/>
              </w:rPr>
              <w:t>Risk level improves</w:t>
            </w:r>
          </w:p>
        </w:tc>
      </w:tr>
    </w:tbl>
    <w:p w14:paraId="6BC74B94" w14:textId="77777777" w:rsidR="00ED3D54" w:rsidRPr="006724A9" w:rsidRDefault="00ED3D54" w:rsidP="00C85EC7">
      <w:pPr>
        <w:spacing w:line="276" w:lineRule="auto"/>
        <w:ind w:left="720"/>
        <w:jc w:val="both"/>
        <w:rPr>
          <w:rFonts w:asciiTheme="minorHAnsi" w:hAnsiTheme="minorHAnsi" w:cs="Arial"/>
          <w:b/>
          <w:sz w:val="22"/>
          <w:lang w:val="en-GB"/>
        </w:rPr>
      </w:pPr>
    </w:p>
    <w:p w14:paraId="2975D9FB" w14:textId="77777777" w:rsidR="00ED3D54" w:rsidRPr="006724A9" w:rsidRDefault="00ED3D54" w:rsidP="00C85EC7">
      <w:pPr>
        <w:spacing w:line="276" w:lineRule="auto"/>
        <w:ind w:left="720"/>
        <w:jc w:val="both"/>
        <w:rPr>
          <w:rFonts w:asciiTheme="minorHAnsi" w:hAnsiTheme="minorHAnsi" w:cs="Arial"/>
          <w:b/>
          <w:sz w:val="22"/>
          <w:lang w:val="en-GB"/>
        </w:rPr>
      </w:pPr>
    </w:p>
    <w:p w14:paraId="7C01355F" w14:textId="013D704D" w:rsidR="0065420E" w:rsidRPr="006724A9" w:rsidRDefault="00885E1B" w:rsidP="00C85EC7">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Implementing partners </w:t>
      </w:r>
      <w:r w:rsidR="0065420E" w:rsidRPr="006724A9">
        <w:rPr>
          <w:rFonts w:asciiTheme="minorHAnsi" w:hAnsiTheme="minorHAnsi" w:cs="Arial"/>
          <w:color w:val="auto"/>
          <w:sz w:val="22"/>
          <w:lang w:val="en-GB"/>
        </w:rPr>
        <w:t>are expected to have adequate internal mechanisms for project management, reporting and monitoring</w:t>
      </w:r>
      <w:r w:rsidR="00400FB0" w:rsidRPr="006724A9">
        <w:rPr>
          <w:rFonts w:asciiTheme="minorHAnsi" w:hAnsiTheme="minorHAnsi" w:cs="Arial"/>
          <w:color w:val="auto"/>
          <w:sz w:val="22"/>
          <w:lang w:val="en-GB"/>
        </w:rPr>
        <w:t xml:space="preserve"> in place</w:t>
      </w:r>
      <w:r w:rsidR="0065420E" w:rsidRPr="006724A9">
        <w:rPr>
          <w:rFonts w:asciiTheme="minorHAnsi" w:hAnsiTheme="minorHAnsi" w:cs="Arial"/>
          <w:color w:val="auto"/>
          <w:sz w:val="22"/>
          <w:lang w:val="en-GB"/>
        </w:rPr>
        <w:t>. The capacity of each organi</w:t>
      </w:r>
      <w:r w:rsidR="00ED3D54" w:rsidRPr="006724A9">
        <w:rPr>
          <w:rFonts w:asciiTheme="minorHAnsi" w:hAnsiTheme="minorHAnsi" w:cs="Arial"/>
          <w:color w:val="auto"/>
          <w:sz w:val="22"/>
          <w:lang w:val="en-GB"/>
        </w:rPr>
        <w:t>s</w:t>
      </w:r>
      <w:r w:rsidR="0065420E" w:rsidRPr="006724A9">
        <w:rPr>
          <w:rFonts w:asciiTheme="minorHAnsi" w:hAnsiTheme="minorHAnsi" w:cs="Arial"/>
          <w:color w:val="auto"/>
          <w:sz w:val="22"/>
          <w:lang w:val="en-GB"/>
        </w:rPr>
        <w:t xml:space="preserve">ation will be verified during the capacity </w:t>
      </w:r>
      <w:r w:rsidR="0065420E" w:rsidRPr="006724A9">
        <w:rPr>
          <w:rFonts w:asciiTheme="minorHAnsi" w:hAnsiTheme="minorHAnsi" w:cs="Arial"/>
          <w:color w:val="auto"/>
          <w:sz w:val="22"/>
          <w:lang w:val="en-GB"/>
        </w:rPr>
        <w:lastRenderedPageBreak/>
        <w:t>assessment</w:t>
      </w:r>
      <w:r w:rsidR="00400FB0" w:rsidRPr="006724A9">
        <w:rPr>
          <w:rFonts w:asciiTheme="minorHAnsi" w:hAnsiTheme="minorHAnsi" w:cs="Arial"/>
          <w:color w:val="auto"/>
          <w:sz w:val="22"/>
          <w:lang w:val="en-GB"/>
        </w:rPr>
        <w:t xml:space="preserve"> process</w:t>
      </w:r>
      <w:r w:rsidR="0065420E" w:rsidRPr="006724A9">
        <w:rPr>
          <w:rFonts w:asciiTheme="minorHAnsi" w:hAnsiTheme="minorHAnsi" w:cs="Arial"/>
          <w:color w:val="auto"/>
          <w:sz w:val="22"/>
          <w:lang w:val="en-GB"/>
        </w:rPr>
        <w:t>, during the project approval process and</w:t>
      </w:r>
      <w:r w:rsidR="00400FB0" w:rsidRPr="006724A9">
        <w:rPr>
          <w:rFonts w:asciiTheme="minorHAnsi" w:hAnsiTheme="minorHAnsi" w:cs="Arial"/>
          <w:color w:val="auto"/>
          <w:sz w:val="22"/>
          <w:lang w:val="en-GB"/>
        </w:rPr>
        <w:t>,</w:t>
      </w:r>
      <w:r w:rsidR="0065420E" w:rsidRPr="006724A9">
        <w:rPr>
          <w:rFonts w:asciiTheme="minorHAnsi" w:hAnsiTheme="minorHAnsi" w:cs="Arial"/>
          <w:color w:val="auto"/>
          <w:sz w:val="22"/>
          <w:lang w:val="en-GB"/>
        </w:rPr>
        <w:t xml:space="preserve"> finally</w:t>
      </w:r>
      <w:r w:rsidR="00400FB0" w:rsidRPr="006724A9">
        <w:rPr>
          <w:rFonts w:asciiTheme="minorHAnsi" w:hAnsiTheme="minorHAnsi" w:cs="Arial"/>
          <w:color w:val="auto"/>
          <w:sz w:val="22"/>
          <w:lang w:val="en-GB"/>
        </w:rPr>
        <w:t>,</w:t>
      </w:r>
      <w:r w:rsidR="0065420E" w:rsidRPr="006724A9">
        <w:rPr>
          <w:rFonts w:asciiTheme="minorHAnsi" w:hAnsiTheme="minorHAnsi" w:cs="Arial"/>
          <w:color w:val="auto"/>
          <w:sz w:val="22"/>
          <w:lang w:val="en-GB"/>
        </w:rPr>
        <w:t xml:space="preserve"> during the monitoring and reporting phase. Project performance information is effectively generated through internal mechanisms developed by implementing partners. </w:t>
      </w:r>
      <w:r w:rsidR="00ED3D54" w:rsidRPr="006724A9">
        <w:rPr>
          <w:rFonts w:asciiTheme="minorHAnsi" w:hAnsiTheme="minorHAnsi" w:cs="Arial"/>
          <w:color w:val="auto"/>
          <w:sz w:val="22"/>
          <w:lang w:val="en-GB"/>
        </w:rPr>
        <w:t xml:space="preserve">It is the </w:t>
      </w:r>
      <w:r w:rsidR="00400FB0" w:rsidRPr="006724A9">
        <w:rPr>
          <w:rFonts w:asciiTheme="minorHAnsi" w:hAnsiTheme="minorHAnsi" w:cs="Arial"/>
          <w:color w:val="auto"/>
          <w:sz w:val="22"/>
          <w:lang w:val="en-GB"/>
        </w:rPr>
        <w:t>F</w:t>
      </w:r>
      <w:r w:rsidR="00ED3D54" w:rsidRPr="006724A9">
        <w:rPr>
          <w:rFonts w:asciiTheme="minorHAnsi" w:hAnsiTheme="minorHAnsi" w:cs="Arial"/>
          <w:color w:val="auto"/>
          <w:sz w:val="22"/>
          <w:lang w:val="en-GB"/>
        </w:rPr>
        <w:t xml:space="preserve">und’s </w:t>
      </w:r>
      <w:r w:rsidR="0065420E" w:rsidRPr="006724A9">
        <w:rPr>
          <w:rFonts w:asciiTheme="minorHAnsi" w:hAnsiTheme="minorHAnsi" w:cs="Arial"/>
          <w:color w:val="auto"/>
          <w:sz w:val="22"/>
          <w:lang w:val="en-GB"/>
        </w:rPr>
        <w:t>role to collect, organi</w:t>
      </w:r>
      <w:r w:rsidR="00ED3D54" w:rsidRPr="006724A9">
        <w:rPr>
          <w:rFonts w:asciiTheme="minorHAnsi" w:hAnsiTheme="minorHAnsi" w:cs="Arial"/>
          <w:color w:val="auto"/>
          <w:sz w:val="22"/>
          <w:lang w:val="en-GB"/>
        </w:rPr>
        <w:t>s</w:t>
      </w:r>
      <w:r w:rsidR="0065420E" w:rsidRPr="006724A9">
        <w:rPr>
          <w:rFonts w:asciiTheme="minorHAnsi" w:hAnsiTheme="minorHAnsi" w:cs="Arial"/>
          <w:color w:val="auto"/>
          <w:sz w:val="22"/>
          <w:lang w:val="en-GB"/>
        </w:rPr>
        <w:t>e and provide quality control of the information generated through these mechanisms.</w:t>
      </w:r>
    </w:p>
    <w:p w14:paraId="55696955" w14:textId="77777777" w:rsidR="0065420E" w:rsidRPr="006724A9" w:rsidRDefault="0065420E" w:rsidP="00297F21">
      <w:pPr>
        <w:spacing w:line="276" w:lineRule="auto"/>
        <w:ind w:left="360"/>
        <w:jc w:val="both"/>
        <w:rPr>
          <w:rFonts w:asciiTheme="minorHAnsi" w:hAnsiTheme="minorHAnsi" w:cs="Arial"/>
          <w:color w:val="auto"/>
          <w:sz w:val="22"/>
          <w:lang w:val="en-GB"/>
        </w:rPr>
      </w:pPr>
    </w:p>
    <w:p w14:paraId="47FACA67" w14:textId="6E2FD340" w:rsidR="0065420E" w:rsidRPr="006724A9" w:rsidRDefault="0065420E" w:rsidP="00C85EC7">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w:t>
      </w:r>
      <w:r w:rsidR="00FE0169"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 will design context-appropriate monitoring methodologies and apply them based on the Operational Modalities. The </w:t>
      </w:r>
      <w:r w:rsidR="0086350A" w:rsidRPr="006724A9">
        <w:rPr>
          <w:rFonts w:asciiTheme="minorHAnsi" w:hAnsiTheme="minorHAnsi" w:cs="Arial"/>
          <w:color w:val="auto"/>
          <w:sz w:val="22"/>
          <w:lang w:val="en-GB"/>
        </w:rPr>
        <w:t>HC</w:t>
      </w:r>
      <w:r w:rsidRPr="006724A9">
        <w:rPr>
          <w:rFonts w:asciiTheme="minorHAnsi" w:hAnsiTheme="minorHAnsi" w:cs="Arial"/>
          <w:color w:val="auto"/>
          <w:sz w:val="22"/>
          <w:lang w:val="en-GB"/>
        </w:rPr>
        <w:t xml:space="preserve"> will be responsible for ensuring that a representative sample of projects funded under </w:t>
      </w:r>
      <w:r w:rsidR="002D3A36" w:rsidRPr="006724A9">
        <w:rPr>
          <w:rFonts w:asciiTheme="minorHAnsi" w:hAnsiTheme="minorHAnsi" w:cs="Arial"/>
          <w:color w:val="auto"/>
          <w:sz w:val="22"/>
          <w:lang w:val="en-GB"/>
        </w:rPr>
        <w:t xml:space="preserve">the </w:t>
      </w:r>
      <w:r w:rsidR="004E5194"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 </w:t>
      </w:r>
      <w:r w:rsidR="00FE0169" w:rsidRPr="006724A9">
        <w:rPr>
          <w:rFonts w:asciiTheme="minorHAnsi" w:hAnsiTheme="minorHAnsi" w:cs="Arial"/>
          <w:color w:val="auto"/>
          <w:sz w:val="22"/>
          <w:lang w:val="en-GB"/>
        </w:rPr>
        <w:t xml:space="preserve">is </w:t>
      </w:r>
      <w:r w:rsidRPr="006724A9">
        <w:rPr>
          <w:rFonts w:asciiTheme="minorHAnsi" w:hAnsiTheme="minorHAnsi" w:cs="Arial"/>
          <w:color w:val="auto"/>
          <w:sz w:val="22"/>
          <w:lang w:val="en-GB"/>
        </w:rPr>
        <w:t>effectively monitored through appropriate monitoring modalities. The HFU is further responsible for coordinating monitoring efforts and ensuring that monitoring of projects is carried out.</w:t>
      </w:r>
    </w:p>
    <w:p w14:paraId="7FD00E02" w14:textId="77777777" w:rsidR="00D06CFC" w:rsidRPr="006724A9" w:rsidRDefault="00D06CFC" w:rsidP="00C85EC7">
      <w:pPr>
        <w:autoSpaceDE w:val="0"/>
        <w:autoSpaceDN w:val="0"/>
        <w:adjustRightInd w:val="0"/>
        <w:spacing w:line="276" w:lineRule="auto"/>
        <w:jc w:val="both"/>
        <w:rPr>
          <w:rFonts w:asciiTheme="minorHAnsi" w:hAnsiTheme="minorHAnsi" w:cs="Arial"/>
          <w:color w:val="auto"/>
          <w:sz w:val="22"/>
          <w:lang w:val="en-GB"/>
        </w:rPr>
      </w:pPr>
    </w:p>
    <w:p w14:paraId="6BB65C1C" w14:textId="2551B883" w:rsidR="00D06CFC" w:rsidRPr="006724A9" w:rsidRDefault="00532741" w:rsidP="00E667EE">
      <w:pPr>
        <w:pStyle w:val="Heading2"/>
        <w:rPr>
          <w:i/>
          <w:iCs/>
        </w:rPr>
      </w:pPr>
      <w:bookmarkStart w:id="55" w:name="_Toc315346686"/>
      <w:bookmarkStart w:id="56" w:name="_Toc315346766"/>
      <w:bookmarkStart w:id="57" w:name="_Toc503175242"/>
      <w:r w:rsidRPr="006724A9">
        <w:t>3.</w:t>
      </w:r>
      <w:r w:rsidR="00114AAB" w:rsidRPr="006724A9">
        <w:t xml:space="preserve">6 </w:t>
      </w:r>
      <w:r w:rsidR="00D06CFC" w:rsidRPr="006724A9">
        <w:t xml:space="preserve">Reporting </w:t>
      </w:r>
      <w:r w:rsidR="00633368" w:rsidRPr="006724A9">
        <w:t>and Evaluations</w:t>
      </w:r>
      <w:bookmarkEnd w:id="55"/>
      <w:bookmarkEnd w:id="56"/>
      <w:bookmarkEnd w:id="57"/>
    </w:p>
    <w:p w14:paraId="48C625F0" w14:textId="77777777" w:rsidR="00087E9B" w:rsidRPr="006724A9" w:rsidRDefault="00087E9B" w:rsidP="00297F21">
      <w:pPr>
        <w:jc w:val="both"/>
        <w:rPr>
          <w:rFonts w:asciiTheme="minorHAnsi" w:hAnsiTheme="minorHAnsi" w:cs="Arial"/>
          <w:b/>
          <w:color w:val="auto"/>
          <w:sz w:val="22"/>
          <w:szCs w:val="24"/>
          <w:lang w:val="en-GB"/>
        </w:rPr>
      </w:pPr>
    </w:p>
    <w:p w14:paraId="519C4BC4" w14:textId="77777777" w:rsidR="00633368" w:rsidRPr="006724A9" w:rsidRDefault="00633368" w:rsidP="00297F21">
      <w:pPr>
        <w:jc w:val="both"/>
        <w:rPr>
          <w:rFonts w:asciiTheme="minorHAnsi" w:hAnsiTheme="minorHAnsi" w:cs="Arial"/>
          <w:b/>
          <w:color w:val="auto"/>
          <w:sz w:val="22"/>
          <w:szCs w:val="24"/>
          <w:lang w:val="en-GB"/>
        </w:rPr>
      </w:pPr>
      <w:r w:rsidRPr="006724A9">
        <w:rPr>
          <w:rFonts w:asciiTheme="minorHAnsi" w:hAnsiTheme="minorHAnsi" w:cs="Arial"/>
          <w:b/>
          <w:color w:val="auto"/>
          <w:sz w:val="22"/>
          <w:szCs w:val="24"/>
          <w:lang w:val="en-GB"/>
        </w:rPr>
        <w:t>Reporting</w:t>
      </w:r>
    </w:p>
    <w:p w14:paraId="0E19D377" w14:textId="77777777" w:rsidR="00400FB0" w:rsidRPr="006724A9" w:rsidRDefault="00400FB0" w:rsidP="00C85EC7">
      <w:pPr>
        <w:autoSpaceDE w:val="0"/>
        <w:autoSpaceDN w:val="0"/>
        <w:adjustRightInd w:val="0"/>
        <w:jc w:val="both"/>
        <w:rPr>
          <w:rFonts w:asciiTheme="minorHAnsi" w:hAnsiTheme="minorHAnsi" w:cs="Arial"/>
          <w:color w:val="auto"/>
          <w:sz w:val="22"/>
          <w:lang w:val="en-GB"/>
        </w:rPr>
      </w:pPr>
    </w:p>
    <w:p w14:paraId="7892DB21" w14:textId="6EEA5D57" w:rsidR="00D06CFC" w:rsidRPr="006724A9" w:rsidRDefault="00D06CFC" w:rsidP="00400FB0">
      <w:pPr>
        <w:autoSpaceDE w:val="0"/>
        <w:autoSpaceDN w:val="0"/>
        <w:adjustRightInd w:val="0"/>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Jordan </w:t>
      </w:r>
      <w:r w:rsidR="004E5194"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 requires reporting to ensure that activities are on track to reach proposed objectives. To the extent possible, UN agencies and NGOs are treated equally in relation to their reporting requirements.</w:t>
      </w:r>
      <w:r w:rsidR="000951DF" w:rsidRPr="006724A9">
        <w:rPr>
          <w:rFonts w:asciiTheme="minorHAnsi" w:hAnsiTheme="minorHAnsi" w:cs="Arial"/>
          <w:color w:val="auto"/>
          <w:sz w:val="22"/>
          <w:lang w:val="en-GB"/>
        </w:rPr>
        <w:t xml:space="preserve"> Narrative and financial reporting requirements for NGOs are determined according to the Operational Modalities described above</w:t>
      </w:r>
      <w:r w:rsidR="00400FB0" w:rsidRPr="006724A9">
        <w:rPr>
          <w:rFonts w:asciiTheme="minorHAnsi" w:hAnsiTheme="minorHAnsi" w:cs="Arial"/>
          <w:color w:val="auto"/>
          <w:sz w:val="22"/>
          <w:lang w:val="en-GB"/>
        </w:rPr>
        <w:t xml:space="preserve"> </w:t>
      </w:r>
      <w:r w:rsidR="000951DF" w:rsidRPr="006724A9">
        <w:rPr>
          <w:rFonts w:asciiTheme="minorHAnsi" w:hAnsiTheme="minorHAnsi" w:cs="Arial"/>
          <w:color w:val="auto"/>
          <w:sz w:val="22"/>
          <w:lang w:val="en-GB"/>
        </w:rPr>
        <w:t xml:space="preserve">(see </w:t>
      </w:r>
      <w:bookmarkStart w:id="58" w:name="zu0gcz" w:colFirst="0" w:colLast="0"/>
      <w:bookmarkStart w:id="59" w:name="Annex30Para182"/>
      <w:bookmarkEnd w:id="58"/>
      <w:r w:rsidR="000951DF" w:rsidRPr="006724A9">
        <w:rPr>
          <w:rFonts w:asciiTheme="minorHAnsi" w:hAnsiTheme="minorHAnsi" w:cs="Arial"/>
          <w:color w:val="auto"/>
          <w:sz w:val="22"/>
          <w:lang w:val="en-GB"/>
        </w:rPr>
        <w:t>Annexes</w:t>
      </w:r>
      <w:r w:rsidR="00FA6138" w:rsidRPr="006724A9">
        <w:rPr>
          <w:rFonts w:asciiTheme="minorHAnsi" w:hAnsiTheme="minorHAnsi" w:cs="Arial"/>
          <w:color w:val="auto"/>
          <w:sz w:val="22"/>
          <w:lang w:val="en-GB"/>
        </w:rPr>
        <w:t xml:space="preserve"> 8</w:t>
      </w:r>
      <w:r w:rsidR="000951DF" w:rsidRPr="006724A9">
        <w:rPr>
          <w:rFonts w:asciiTheme="minorHAnsi" w:hAnsiTheme="minorHAnsi" w:cs="Arial"/>
          <w:color w:val="auto"/>
          <w:sz w:val="22"/>
          <w:lang w:val="en-GB"/>
        </w:rPr>
        <w:t xml:space="preserve">a </w:t>
      </w:r>
      <w:bookmarkEnd w:id="59"/>
      <w:r w:rsidR="000951DF" w:rsidRPr="006724A9">
        <w:rPr>
          <w:rFonts w:asciiTheme="minorHAnsi" w:hAnsiTheme="minorHAnsi" w:cs="Arial"/>
          <w:color w:val="auto"/>
          <w:sz w:val="22"/>
          <w:lang w:val="en-GB"/>
        </w:rPr>
        <w:t xml:space="preserve">and </w:t>
      </w:r>
      <w:r w:rsidR="00FA6138" w:rsidRPr="006724A9">
        <w:rPr>
          <w:rFonts w:asciiTheme="minorHAnsi" w:hAnsiTheme="minorHAnsi" w:cs="Arial"/>
          <w:color w:val="auto"/>
          <w:sz w:val="22"/>
          <w:lang w:val="en-GB"/>
        </w:rPr>
        <w:t xml:space="preserve">8 </w:t>
      </w:r>
      <w:r w:rsidR="000951DF" w:rsidRPr="006724A9">
        <w:rPr>
          <w:rFonts w:asciiTheme="minorHAnsi" w:hAnsiTheme="minorHAnsi" w:cs="Arial"/>
          <w:color w:val="auto"/>
          <w:sz w:val="22"/>
          <w:lang w:val="en-GB"/>
        </w:rPr>
        <w:t>b, Progress and Final narrative reporting templates).</w:t>
      </w:r>
    </w:p>
    <w:p w14:paraId="7439890C" w14:textId="77777777" w:rsidR="00FE0169" w:rsidRPr="006724A9" w:rsidRDefault="00FE0169" w:rsidP="0061232F">
      <w:pPr>
        <w:autoSpaceDE w:val="0"/>
        <w:autoSpaceDN w:val="0"/>
        <w:adjustRightInd w:val="0"/>
        <w:jc w:val="both"/>
        <w:rPr>
          <w:rFonts w:asciiTheme="minorHAnsi" w:hAnsiTheme="minorHAnsi" w:cs="Arial"/>
          <w:color w:val="auto"/>
          <w:sz w:val="22"/>
          <w:lang w:val="en-GB"/>
        </w:rPr>
      </w:pPr>
    </w:p>
    <w:p w14:paraId="11F2EEEF" w14:textId="237FE1EC" w:rsidR="00A25825" w:rsidRPr="006724A9" w:rsidRDefault="00A25825" w:rsidP="00297F21">
      <w:pPr>
        <w:pStyle w:val="ListParagraph"/>
        <w:autoSpaceDE w:val="0"/>
        <w:autoSpaceDN w:val="0"/>
        <w:adjustRightInd w:val="0"/>
        <w:ind w:left="0"/>
        <w:jc w:val="both"/>
        <w:rPr>
          <w:rFonts w:cs="Arial"/>
          <w:b/>
          <w:bCs/>
        </w:rPr>
      </w:pPr>
      <w:r w:rsidRPr="006724A9">
        <w:rPr>
          <w:rFonts w:cs="Arial"/>
          <w:b/>
          <w:bCs/>
        </w:rPr>
        <w:t xml:space="preserve">Table </w:t>
      </w:r>
      <w:r w:rsidR="00C82AF4" w:rsidRPr="006724A9">
        <w:rPr>
          <w:rFonts w:cs="Arial"/>
          <w:b/>
          <w:bCs/>
        </w:rPr>
        <w:t>8</w:t>
      </w:r>
      <w:r w:rsidRPr="006724A9">
        <w:rPr>
          <w:rFonts w:cs="Arial"/>
          <w:b/>
          <w:bCs/>
        </w:rPr>
        <w:t xml:space="preserve">: </w:t>
      </w:r>
      <w:r w:rsidR="00F01B98" w:rsidRPr="006724A9">
        <w:rPr>
          <w:rFonts w:cs="Arial"/>
          <w:b/>
          <w:bCs/>
        </w:rPr>
        <w:t>R</w:t>
      </w:r>
      <w:r w:rsidRPr="006724A9">
        <w:rPr>
          <w:rFonts w:cs="Arial"/>
          <w:b/>
          <w:bCs/>
        </w:rPr>
        <w:t xml:space="preserve">eporting </w:t>
      </w:r>
      <w:r w:rsidR="00F01B98" w:rsidRPr="006724A9">
        <w:rPr>
          <w:rFonts w:cs="Arial"/>
          <w:b/>
          <w:bCs/>
        </w:rPr>
        <w:t>R</w:t>
      </w:r>
      <w:r w:rsidRPr="006724A9">
        <w:rPr>
          <w:rFonts w:cs="Arial"/>
          <w:b/>
          <w:bCs/>
        </w:rPr>
        <w:t>equirements</w:t>
      </w:r>
    </w:p>
    <w:tbl>
      <w:tblPr>
        <w:tblStyle w:val="TableGrid"/>
        <w:tblW w:w="4985" w:type="pct"/>
        <w:tblInd w:w="198" w:type="dxa"/>
        <w:tblLook w:val="01E0" w:firstRow="1" w:lastRow="1" w:firstColumn="1" w:lastColumn="1" w:noHBand="0" w:noVBand="0"/>
      </w:tblPr>
      <w:tblGrid>
        <w:gridCol w:w="1597"/>
        <w:gridCol w:w="2775"/>
        <w:gridCol w:w="5336"/>
      </w:tblGrid>
      <w:tr w:rsidR="00A97759" w:rsidRPr="006724A9" w14:paraId="35834A63" w14:textId="77777777" w:rsidTr="00F67E76">
        <w:trPr>
          <w:trHeight w:val="206"/>
        </w:trPr>
        <w:tc>
          <w:tcPr>
            <w:tcW w:w="823" w:type="pct"/>
            <w:shd w:val="clear" w:color="auto" w:fill="C6D9F1" w:themeFill="text2" w:themeFillTint="33"/>
            <w:vAlign w:val="center"/>
          </w:tcPr>
          <w:p w14:paraId="60405C7D" w14:textId="77777777" w:rsidR="00A97759" w:rsidRPr="006724A9" w:rsidRDefault="00A97759" w:rsidP="00297F21">
            <w:pPr>
              <w:jc w:val="both"/>
              <w:rPr>
                <w:rFonts w:asciiTheme="minorHAnsi" w:hAnsiTheme="minorHAnsi" w:cs="Arial"/>
                <w:b/>
                <w:color w:val="auto"/>
                <w:sz w:val="22"/>
                <w:lang w:val="en-GB"/>
              </w:rPr>
            </w:pPr>
          </w:p>
        </w:tc>
        <w:tc>
          <w:tcPr>
            <w:tcW w:w="1429" w:type="pct"/>
            <w:shd w:val="clear" w:color="auto" w:fill="C6D9F1" w:themeFill="text2" w:themeFillTint="33"/>
            <w:vAlign w:val="center"/>
          </w:tcPr>
          <w:p w14:paraId="202915A2" w14:textId="77777777" w:rsidR="00A97759" w:rsidRPr="006724A9" w:rsidRDefault="00A97759" w:rsidP="00297F21">
            <w:pPr>
              <w:tabs>
                <w:tab w:val="left" w:pos="210"/>
              </w:tabs>
              <w:jc w:val="both"/>
              <w:rPr>
                <w:rFonts w:asciiTheme="minorHAnsi" w:hAnsiTheme="minorHAnsi" w:cs="Arial"/>
                <w:b/>
                <w:color w:val="auto"/>
                <w:sz w:val="22"/>
                <w:lang w:val="en-GB"/>
              </w:rPr>
            </w:pPr>
            <w:r w:rsidRPr="006724A9">
              <w:rPr>
                <w:rFonts w:asciiTheme="minorHAnsi" w:hAnsiTheme="minorHAnsi" w:cs="Arial"/>
                <w:b/>
                <w:color w:val="auto"/>
                <w:sz w:val="22"/>
                <w:lang w:val="en-GB"/>
              </w:rPr>
              <w:t>Narrative Reporting</w:t>
            </w:r>
          </w:p>
        </w:tc>
        <w:tc>
          <w:tcPr>
            <w:tcW w:w="2748" w:type="pct"/>
            <w:shd w:val="clear" w:color="auto" w:fill="C6D9F1" w:themeFill="text2" w:themeFillTint="33"/>
            <w:vAlign w:val="center"/>
          </w:tcPr>
          <w:p w14:paraId="632FA2BE" w14:textId="77777777" w:rsidR="00A97759" w:rsidRPr="006724A9" w:rsidRDefault="00A97759" w:rsidP="00297F21">
            <w:pPr>
              <w:jc w:val="both"/>
              <w:rPr>
                <w:rFonts w:asciiTheme="minorHAnsi" w:hAnsiTheme="minorHAnsi" w:cs="Arial"/>
                <w:b/>
                <w:color w:val="auto"/>
                <w:sz w:val="22"/>
                <w:lang w:val="en-GB"/>
              </w:rPr>
            </w:pPr>
            <w:r w:rsidRPr="006724A9">
              <w:rPr>
                <w:rFonts w:asciiTheme="minorHAnsi" w:hAnsiTheme="minorHAnsi" w:cs="Arial"/>
                <w:b/>
                <w:color w:val="auto"/>
                <w:sz w:val="22"/>
                <w:lang w:val="en-GB"/>
              </w:rPr>
              <w:t>Financial Reporting</w:t>
            </w:r>
          </w:p>
        </w:tc>
      </w:tr>
      <w:tr w:rsidR="00A97759" w:rsidRPr="006724A9" w14:paraId="52D6B6AF" w14:textId="77777777" w:rsidTr="00F67E76">
        <w:trPr>
          <w:trHeight w:val="20"/>
        </w:trPr>
        <w:tc>
          <w:tcPr>
            <w:tcW w:w="823" w:type="pct"/>
            <w:vAlign w:val="center"/>
          </w:tcPr>
          <w:p w14:paraId="08C97902" w14:textId="300BB806" w:rsidR="00A97759" w:rsidRPr="006724A9" w:rsidRDefault="00A97759" w:rsidP="00400FB0">
            <w:pPr>
              <w:jc w:val="both"/>
              <w:rPr>
                <w:rFonts w:asciiTheme="minorHAnsi" w:hAnsiTheme="minorHAnsi" w:cs="Arial"/>
                <w:b/>
                <w:color w:val="auto"/>
                <w:sz w:val="22"/>
                <w:lang w:val="en-GB"/>
              </w:rPr>
            </w:pPr>
            <w:r w:rsidRPr="006724A9">
              <w:rPr>
                <w:rFonts w:asciiTheme="minorHAnsi" w:hAnsiTheme="minorHAnsi" w:cs="Arial"/>
                <w:b/>
                <w:color w:val="auto"/>
                <w:sz w:val="22"/>
                <w:lang w:val="en-GB"/>
              </w:rPr>
              <w:t>UN / International Red Cross and Red Crescent Movement</w:t>
            </w:r>
          </w:p>
        </w:tc>
        <w:tc>
          <w:tcPr>
            <w:tcW w:w="1429" w:type="pct"/>
          </w:tcPr>
          <w:p w14:paraId="3433E851" w14:textId="57B8B945" w:rsidR="00A97759" w:rsidRPr="006724A9" w:rsidRDefault="00A97759" w:rsidP="00297F21">
            <w:pPr>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UN Agencies will submit a final narrative report within three months of completion of the project. If the project </w:t>
            </w:r>
            <w:r w:rsidR="00FE0169" w:rsidRPr="006724A9">
              <w:rPr>
                <w:rFonts w:asciiTheme="minorHAnsi" w:hAnsiTheme="minorHAnsi" w:cs="Arial"/>
                <w:color w:val="auto"/>
                <w:sz w:val="22"/>
                <w:lang w:val="en-GB"/>
              </w:rPr>
              <w:t xml:space="preserve">duration </w:t>
            </w:r>
            <w:r w:rsidRPr="006724A9">
              <w:rPr>
                <w:rFonts w:asciiTheme="minorHAnsi" w:hAnsiTheme="minorHAnsi" w:cs="Arial"/>
                <w:color w:val="auto"/>
                <w:sz w:val="22"/>
                <w:lang w:val="en-GB"/>
              </w:rPr>
              <w:t xml:space="preserve">is 7-12 months, UN agencies will also submit a narrative report to reflect the midpoint status of the project. </w:t>
            </w:r>
          </w:p>
        </w:tc>
        <w:tc>
          <w:tcPr>
            <w:tcW w:w="2748" w:type="pct"/>
          </w:tcPr>
          <w:p w14:paraId="466433CE" w14:textId="77777777" w:rsidR="00A97759" w:rsidRPr="006724A9" w:rsidRDefault="00A97759" w:rsidP="00297F21">
            <w:pPr>
              <w:jc w:val="both"/>
              <w:rPr>
                <w:rFonts w:asciiTheme="minorHAnsi" w:hAnsiTheme="minorHAnsi" w:cs="Arial"/>
                <w:color w:val="auto"/>
                <w:sz w:val="22"/>
                <w:lang w:val="en-GB"/>
              </w:rPr>
            </w:pPr>
            <w:r w:rsidRPr="006724A9">
              <w:rPr>
                <w:rFonts w:asciiTheme="minorHAnsi" w:hAnsiTheme="minorHAnsi" w:cs="Arial"/>
                <w:color w:val="auto"/>
                <w:sz w:val="22"/>
                <w:lang w:val="en-GB"/>
              </w:rPr>
              <w:t>Financial reporting to be undertaken in accordance with applicable agreement.</w:t>
            </w:r>
          </w:p>
          <w:p w14:paraId="0D245183" w14:textId="77777777" w:rsidR="00A97759" w:rsidRPr="006724A9" w:rsidRDefault="00A97759" w:rsidP="00297F21">
            <w:pPr>
              <w:jc w:val="both"/>
              <w:rPr>
                <w:rFonts w:asciiTheme="minorHAnsi" w:hAnsiTheme="minorHAnsi" w:cs="Arial"/>
                <w:color w:val="auto"/>
                <w:sz w:val="22"/>
                <w:lang w:val="en-GB"/>
              </w:rPr>
            </w:pPr>
          </w:p>
          <w:p w14:paraId="2BCD3F59" w14:textId="77777777" w:rsidR="00A97759" w:rsidRPr="006724A9" w:rsidRDefault="00A97759" w:rsidP="00297F21">
            <w:pPr>
              <w:jc w:val="both"/>
              <w:rPr>
                <w:rFonts w:asciiTheme="minorHAnsi" w:hAnsiTheme="minorHAnsi" w:cs="Arial"/>
                <w:color w:val="auto"/>
                <w:sz w:val="22"/>
                <w:lang w:val="en-GB"/>
              </w:rPr>
            </w:pPr>
            <w:r w:rsidRPr="006724A9">
              <w:rPr>
                <w:rFonts w:asciiTheme="minorHAnsi" w:hAnsiTheme="minorHAnsi" w:cs="Arial"/>
                <w:color w:val="auto"/>
                <w:sz w:val="22"/>
                <w:lang w:val="en-GB"/>
              </w:rPr>
              <w:t>UN agencies to submit an interim financial report to reflect expenditures incurred for project activities up to 31 December of the year when the project commenced by 15 February (date to be confirmed). A final report will be submitted up to 30 June of the following year, covering the entirety of expenditures incurred for the project (date to be confirmed).</w:t>
            </w:r>
          </w:p>
          <w:p w14:paraId="4557C2BD" w14:textId="17C6418B" w:rsidR="00400FB0" w:rsidRPr="006724A9" w:rsidRDefault="00400FB0" w:rsidP="00297F21">
            <w:pPr>
              <w:jc w:val="both"/>
              <w:rPr>
                <w:rFonts w:asciiTheme="minorHAnsi" w:hAnsiTheme="minorHAnsi" w:cs="Arial"/>
                <w:color w:val="auto"/>
                <w:sz w:val="22"/>
                <w:lang w:val="en-GB"/>
              </w:rPr>
            </w:pPr>
          </w:p>
        </w:tc>
      </w:tr>
      <w:tr w:rsidR="00A97759" w:rsidRPr="006724A9" w14:paraId="71A28D4B" w14:textId="77777777" w:rsidTr="00F67E76">
        <w:trPr>
          <w:trHeight w:val="20"/>
        </w:trPr>
        <w:tc>
          <w:tcPr>
            <w:tcW w:w="823" w:type="pct"/>
            <w:vAlign w:val="center"/>
          </w:tcPr>
          <w:p w14:paraId="122B323E" w14:textId="77777777" w:rsidR="00A97759" w:rsidRPr="006724A9" w:rsidRDefault="00A97759" w:rsidP="00297F21">
            <w:pPr>
              <w:jc w:val="both"/>
              <w:rPr>
                <w:rFonts w:asciiTheme="minorHAnsi" w:hAnsiTheme="minorHAnsi" w:cs="Arial"/>
                <w:b/>
                <w:color w:val="auto"/>
                <w:sz w:val="22"/>
                <w:lang w:val="en-GB"/>
              </w:rPr>
            </w:pPr>
            <w:r w:rsidRPr="006724A9">
              <w:rPr>
                <w:rFonts w:asciiTheme="minorHAnsi" w:hAnsiTheme="minorHAnsi" w:cs="Arial"/>
                <w:b/>
                <w:color w:val="auto"/>
                <w:sz w:val="22"/>
                <w:lang w:val="en-GB"/>
              </w:rPr>
              <w:t>NGOs</w:t>
            </w:r>
          </w:p>
        </w:tc>
        <w:tc>
          <w:tcPr>
            <w:tcW w:w="1429" w:type="pct"/>
          </w:tcPr>
          <w:p w14:paraId="1E331FC2" w14:textId="77777777" w:rsidR="00A97759" w:rsidRPr="006724A9" w:rsidRDefault="00A97759" w:rsidP="00297F21">
            <w:pPr>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NGOs are required to submit regular narrative reporting according to the risk level assigned to the partner. </w:t>
            </w:r>
          </w:p>
        </w:tc>
        <w:tc>
          <w:tcPr>
            <w:tcW w:w="2748" w:type="pct"/>
          </w:tcPr>
          <w:p w14:paraId="2A5627E6" w14:textId="77777777" w:rsidR="00A97759" w:rsidRPr="006724A9" w:rsidRDefault="00A97759" w:rsidP="00297F21">
            <w:pPr>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frequency of financial reporting is determined by the contractual agreement with the NGO and according to the risk level assigned to the NGO. </w:t>
            </w:r>
          </w:p>
          <w:p w14:paraId="464574E7" w14:textId="77777777" w:rsidR="00A97759" w:rsidRPr="006724A9" w:rsidRDefault="00A97759" w:rsidP="00297F21">
            <w:pPr>
              <w:jc w:val="both"/>
              <w:rPr>
                <w:rFonts w:asciiTheme="minorHAnsi" w:hAnsiTheme="minorHAnsi" w:cs="Arial"/>
                <w:color w:val="auto"/>
                <w:sz w:val="22"/>
                <w:lang w:val="en-GB"/>
              </w:rPr>
            </w:pPr>
          </w:p>
        </w:tc>
      </w:tr>
    </w:tbl>
    <w:p w14:paraId="306CC2A7" w14:textId="77777777" w:rsidR="000951DF" w:rsidRPr="006724A9" w:rsidRDefault="000951DF" w:rsidP="00297F21">
      <w:pPr>
        <w:jc w:val="both"/>
        <w:rPr>
          <w:rFonts w:asciiTheme="minorHAnsi" w:hAnsiTheme="minorHAnsi"/>
          <w:lang w:val="en-GB"/>
        </w:rPr>
      </w:pPr>
    </w:p>
    <w:p w14:paraId="6C6D9B12" w14:textId="6A8D284E" w:rsidR="0065420E" w:rsidRPr="006724A9" w:rsidRDefault="00532741" w:rsidP="00E667EE">
      <w:pPr>
        <w:pStyle w:val="Heading2"/>
        <w:rPr>
          <w:i/>
          <w:iCs/>
        </w:rPr>
      </w:pPr>
      <w:bookmarkStart w:id="60" w:name="_Toc503175243"/>
      <w:r w:rsidRPr="006724A9">
        <w:t>3.</w:t>
      </w:r>
      <w:r w:rsidR="00114AAB" w:rsidRPr="006724A9">
        <w:t>7</w:t>
      </w:r>
      <w:r w:rsidR="00FE0169" w:rsidRPr="006724A9">
        <w:t xml:space="preserve"> </w:t>
      </w:r>
      <w:r w:rsidR="0065420E" w:rsidRPr="006724A9">
        <w:t>Audits</w:t>
      </w:r>
      <w:bookmarkEnd w:id="60"/>
    </w:p>
    <w:p w14:paraId="5991CAD4" w14:textId="77777777" w:rsidR="00DC2AB2" w:rsidRPr="006724A9" w:rsidRDefault="00DC2AB2" w:rsidP="00C85EC7">
      <w:pPr>
        <w:autoSpaceDE w:val="0"/>
        <w:autoSpaceDN w:val="0"/>
        <w:adjustRightInd w:val="0"/>
        <w:jc w:val="both"/>
        <w:rPr>
          <w:rFonts w:asciiTheme="minorHAnsi" w:hAnsiTheme="minorHAnsi" w:cs="Arial"/>
          <w:color w:val="auto"/>
          <w:sz w:val="22"/>
          <w:lang w:val="en-GB"/>
        </w:rPr>
      </w:pPr>
    </w:p>
    <w:p w14:paraId="74E97D3C" w14:textId="4C9F7F24" w:rsidR="0065420E" w:rsidRPr="006724A9" w:rsidRDefault="0065420E" w:rsidP="00400FB0">
      <w:pPr>
        <w:autoSpaceDE w:val="0"/>
        <w:autoSpaceDN w:val="0"/>
        <w:adjustRightInd w:val="0"/>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UN agencies are subject to internal oversight audit systems and other mechanisms established by their respective governing bodies. NGO partners receiving funds from </w:t>
      </w:r>
      <w:r w:rsidR="00FE0169" w:rsidRPr="006724A9">
        <w:rPr>
          <w:rFonts w:asciiTheme="minorHAnsi" w:hAnsiTheme="minorHAnsi" w:cs="Arial"/>
          <w:color w:val="auto"/>
          <w:sz w:val="22"/>
          <w:lang w:val="en-GB"/>
        </w:rPr>
        <w:t xml:space="preserve">the </w:t>
      </w:r>
      <w:r w:rsidR="004E5194" w:rsidRPr="006724A9">
        <w:rPr>
          <w:rFonts w:asciiTheme="minorHAnsi" w:hAnsiTheme="minorHAnsi" w:cs="Arial"/>
          <w:color w:val="auto"/>
          <w:sz w:val="22"/>
          <w:lang w:val="en-GB"/>
        </w:rPr>
        <w:t>JHF</w:t>
      </w:r>
      <w:r w:rsidRPr="006724A9">
        <w:rPr>
          <w:rFonts w:asciiTheme="minorHAnsi" w:hAnsiTheme="minorHAnsi" w:cs="Arial"/>
          <w:color w:val="auto"/>
          <w:sz w:val="22"/>
          <w:lang w:val="en-GB"/>
        </w:rPr>
        <w:t xml:space="preserve"> are subject to external audit by the </w:t>
      </w:r>
      <w:r w:rsidR="00FE0169" w:rsidRPr="006724A9">
        <w:rPr>
          <w:rFonts w:asciiTheme="minorHAnsi" w:hAnsiTheme="minorHAnsi" w:cs="Arial"/>
          <w:color w:val="auto"/>
          <w:sz w:val="22"/>
          <w:lang w:val="en-GB"/>
        </w:rPr>
        <w:t>JHF</w:t>
      </w:r>
      <w:r w:rsidRPr="006724A9">
        <w:rPr>
          <w:rFonts w:asciiTheme="minorHAnsi" w:hAnsiTheme="minorHAnsi" w:cs="Arial"/>
          <w:color w:val="auto"/>
          <w:sz w:val="22"/>
          <w:lang w:val="en-GB"/>
        </w:rPr>
        <w:t>.</w:t>
      </w:r>
    </w:p>
    <w:p w14:paraId="3C766713" w14:textId="77777777" w:rsidR="00633368" w:rsidRPr="006724A9" w:rsidRDefault="00633368">
      <w:pPr>
        <w:autoSpaceDE w:val="0"/>
        <w:autoSpaceDN w:val="0"/>
        <w:adjustRightInd w:val="0"/>
        <w:jc w:val="both"/>
        <w:rPr>
          <w:rFonts w:asciiTheme="minorHAnsi" w:hAnsiTheme="minorHAnsi" w:cs="Arial"/>
          <w:color w:val="auto"/>
          <w:sz w:val="22"/>
          <w:lang w:val="en-GB"/>
        </w:rPr>
      </w:pPr>
    </w:p>
    <w:p w14:paraId="255D1C8B" w14:textId="1A7EB3CE" w:rsidR="00633368" w:rsidRPr="006724A9" w:rsidRDefault="00633368">
      <w:pPr>
        <w:autoSpaceDE w:val="0"/>
        <w:autoSpaceDN w:val="0"/>
        <w:adjustRightInd w:val="0"/>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The external audit is an oversight mechanism and an essential component of the accountability framework. It enhances the transparency and sound financial management of resources allocated through the </w:t>
      </w:r>
      <w:r w:rsidR="00FE0169" w:rsidRPr="006724A9">
        <w:rPr>
          <w:rFonts w:asciiTheme="minorHAnsi" w:hAnsiTheme="minorHAnsi" w:cs="Arial"/>
          <w:color w:val="auto"/>
          <w:sz w:val="22"/>
          <w:lang w:val="en-GB"/>
        </w:rPr>
        <w:t>JHF</w:t>
      </w:r>
      <w:r w:rsidRPr="006724A9">
        <w:rPr>
          <w:rFonts w:asciiTheme="minorHAnsi" w:hAnsiTheme="minorHAnsi" w:cs="Arial"/>
          <w:color w:val="auto"/>
          <w:sz w:val="22"/>
          <w:lang w:val="en-GB"/>
        </w:rPr>
        <w:t>.</w:t>
      </w:r>
    </w:p>
    <w:p w14:paraId="001CD5C5" w14:textId="77777777" w:rsidR="00633368" w:rsidRPr="006724A9" w:rsidRDefault="00633368">
      <w:pPr>
        <w:autoSpaceDE w:val="0"/>
        <w:autoSpaceDN w:val="0"/>
        <w:adjustRightInd w:val="0"/>
        <w:jc w:val="both"/>
        <w:rPr>
          <w:rFonts w:asciiTheme="minorHAnsi" w:hAnsiTheme="minorHAnsi" w:cs="Arial"/>
          <w:color w:val="auto"/>
          <w:sz w:val="22"/>
          <w:lang w:val="en-GB"/>
        </w:rPr>
      </w:pPr>
    </w:p>
    <w:p w14:paraId="6D418ECD" w14:textId="45361861" w:rsidR="00633368" w:rsidRPr="006724A9" w:rsidRDefault="00633368" w:rsidP="00400FB0">
      <w:pPr>
        <w:autoSpaceDE w:val="0"/>
        <w:autoSpaceDN w:val="0"/>
        <w:adjustRightInd w:val="0"/>
        <w:jc w:val="both"/>
        <w:rPr>
          <w:rFonts w:asciiTheme="minorHAnsi" w:hAnsiTheme="minorHAnsi" w:cs="Arial"/>
          <w:color w:val="auto"/>
          <w:sz w:val="22"/>
          <w:lang w:val="en-GB"/>
        </w:rPr>
      </w:pPr>
      <w:r w:rsidRPr="006724A9">
        <w:rPr>
          <w:rFonts w:asciiTheme="minorHAnsi" w:hAnsiTheme="minorHAnsi" w:cs="Arial"/>
          <w:color w:val="auto"/>
          <w:sz w:val="22"/>
          <w:lang w:val="en-GB"/>
        </w:rPr>
        <w:t>External audits allow the HC to obtain evidence-based assurances on the use of funds transferred to NGOs. In particular, external audits help</w:t>
      </w:r>
      <w:r w:rsidR="00372FFE"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mitigate financial risks</w:t>
      </w:r>
      <w:r w:rsidR="00FE0169" w:rsidRPr="006724A9">
        <w:rPr>
          <w:rFonts w:asciiTheme="minorHAnsi" w:hAnsiTheme="minorHAnsi" w:cs="Arial"/>
          <w:color w:val="auto"/>
          <w:sz w:val="22"/>
          <w:lang w:val="en-GB"/>
        </w:rPr>
        <w:t>,</w:t>
      </w:r>
      <w:r w:rsidRPr="006724A9">
        <w:rPr>
          <w:rFonts w:asciiTheme="minorHAnsi" w:hAnsiTheme="minorHAnsi" w:cs="Arial"/>
          <w:color w:val="auto"/>
          <w:sz w:val="22"/>
          <w:lang w:val="en-GB"/>
        </w:rPr>
        <w:t xml:space="preserve"> including</w:t>
      </w:r>
      <w:r w:rsidR="00FE0169" w:rsidRPr="006724A9">
        <w:rPr>
          <w:rFonts w:asciiTheme="minorHAnsi" w:hAnsiTheme="minorHAnsi" w:cs="Arial"/>
          <w:color w:val="auto"/>
          <w:sz w:val="22"/>
          <w:lang w:val="en-GB"/>
        </w:rPr>
        <w:t xml:space="preserve"> the</w:t>
      </w:r>
      <w:r w:rsidRPr="006724A9">
        <w:rPr>
          <w:rFonts w:asciiTheme="minorHAnsi" w:hAnsiTheme="minorHAnsi" w:cs="Arial"/>
          <w:color w:val="auto"/>
          <w:sz w:val="22"/>
          <w:lang w:val="en-GB"/>
        </w:rPr>
        <w:t xml:space="preserve"> misuse of resources and fraud; identify </w:t>
      </w:r>
      <w:r w:rsidRPr="006724A9">
        <w:rPr>
          <w:rFonts w:asciiTheme="minorHAnsi" w:hAnsiTheme="minorHAnsi" w:cs="Arial"/>
          <w:color w:val="auto"/>
          <w:sz w:val="22"/>
          <w:lang w:val="en-GB"/>
        </w:rPr>
        <w:lastRenderedPageBreak/>
        <w:t xml:space="preserve">weaknesses in financial and operational management and recommend critical improvements; </w:t>
      </w:r>
      <w:r w:rsidR="00400FB0" w:rsidRPr="006724A9">
        <w:rPr>
          <w:rFonts w:asciiTheme="minorHAnsi" w:hAnsiTheme="minorHAnsi" w:cs="Arial"/>
          <w:color w:val="auto"/>
          <w:sz w:val="22"/>
          <w:lang w:val="en-GB"/>
        </w:rPr>
        <w:t xml:space="preserve">and </w:t>
      </w:r>
      <w:r w:rsidRPr="006724A9">
        <w:rPr>
          <w:rFonts w:asciiTheme="minorHAnsi" w:hAnsiTheme="minorHAnsi" w:cs="Arial"/>
          <w:color w:val="auto"/>
          <w:sz w:val="22"/>
          <w:lang w:val="en-GB"/>
        </w:rPr>
        <w:t>identify ineligible expenditures</w:t>
      </w:r>
      <w:r w:rsidR="00372FFE" w:rsidRPr="006724A9">
        <w:rPr>
          <w:rFonts w:asciiTheme="minorHAnsi" w:hAnsiTheme="minorHAnsi" w:cs="Arial"/>
          <w:color w:val="auto"/>
          <w:sz w:val="22"/>
          <w:lang w:val="en-GB"/>
        </w:rPr>
        <w:t>.</w:t>
      </w:r>
    </w:p>
    <w:p w14:paraId="5A4539C6" w14:textId="77777777" w:rsidR="00372FFE" w:rsidRPr="006724A9" w:rsidRDefault="00372FFE">
      <w:pPr>
        <w:autoSpaceDE w:val="0"/>
        <w:autoSpaceDN w:val="0"/>
        <w:adjustRightInd w:val="0"/>
        <w:jc w:val="both"/>
        <w:rPr>
          <w:rFonts w:asciiTheme="minorHAnsi" w:hAnsiTheme="minorHAnsi" w:cs="Arial"/>
          <w:color w:val="auto"/>
          <w:sz w:val="22"/>
          <w:lang w:val="en-GB"/>
        </w:rPr>
      </w:pPr>
    </w:p>
    <w:p w14:paraId="07103D12" w14:textId="20F524B1" w:rsidR="00633368" w:rsidRPr="006724A9" w:rsidRDefault="00307113">
      <w:pP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External audit findings provide essential feedback to the partner and the system, promoting continuous improvement of NGO financial and operational management and performance, and enabling the HC to make better</w:t>
      </w:r>
      <w:r w:rsidR="00372FFE" w:rsidRPr="006724A9">
        <w:rPr>
          <w:rFonts w:asciiTheme="minorHAnsi" w:hAnsiTheme="minorHAnsi" w:cs="Arial"/>
          <w:color w:val="auto"/>
          <w:sz w:val="22"/>
          <w:lang w:val="en-GB"/>
        </w:rPr>
        <w:t>-</w:t>
      </w:r>
      <w:r w:rsidRPr="006724A9">
        <w:rPr>
          <w:rFonts w:asciiTheme="minorHAnsi" w:hAnsiTheme="minorHAnsi" w:cs="Arial"/>
          <w:color w:val="auto"/>
          <w:sz w:val="22"/>
          <w:lang w:val="en-GB"/>
        </w:rPr>
        <w:t>informed funding decisions.</w:t>
      </w:r>
    </w:p>
    <w:p w14:paraId="778D56FD" w14:textId="0AFA7CCF" w:rsidR="00441715" w:rsidRPr="006724A9" w:rsidRDefault="00441715">
      <w:pPr>
        <w:spacing w:line="276" w:lineRule="auto"/>
        <w:jc w:val="both"/>
        <w:rPr>
          <w:rFonts w:asciiTheme="minorHAnsi" w:hAnsiTheme="minorHAnsi" w:cs="Arial"/>
          <w:color w:val="auto"/>
          <w:sz w:val="22"/>
          <w:lang w:val="en-GB"/>
        </w:rPr>
      </w:pPr>
    </w:p>
    <w:p w14:paraId="1EC5C213" w14:textId="2336F983" w:rsidR="005B24C7" w:rsidRPr="006724A9" w:rsidRDefault="00E667EE" w:rsidP="000C2346">
      <w:pPr>
        <w:pStyle w:val="Heading1"/>
        <w:rPr>
          <w:lang w:val="en-GB"/>
        </w:rPr>
      </w:pPr>
      <w:bookmarkStart w:id="61" w:name="_Toc503175244"/>
      <w:bookmarkStart w:id="62" w:name="_Toc382839723"/>
      <w:r w:rsidRPr="006724A9">
        <w:rPr>
          <w:lang w:val="en-GB"/>
        </w:rPr>
        <w:t xml:space="preserve">SECTION </w:t>
      </w:r>
      <w:r w:rsidR="000C2346" w:rsidRPr="006724A9">
        <w:rPr>
          <w:lang w:val="en-GB"/>
        </w:rPr>
        <w:t>4</w:t>
      </w:r>
      <w:r w:rsidR="005B24C7" w:rsidRPr="006724A9">
        <w:rPr>
          <w:lang w:val="en-GB"/>
        </w:rPr>
        <w:t xml:space="preserve">: </w:t>
      </w:r>
      <w:r w:rsidR="00DF6140" w:rsidRPr="006724A9">
        <w:rPr>
          <w:lang w:val="en-GB"/>
        </w:rPr>
        <w:t>A</w:t>
      </w:r>
      <w:r w:rsidRPr="006724A9">
        <w:rPr>
          <w:lang w:val="en-GB"/>
        </w:rPr>
        <w:t>DMINISTRATION OF THE JHF</w:t>
      </w:r>
      <w:bookmarkEnd w:id="61"/>
    </w:p>
    <w:p w14:paraId="35EE3AE7" w14:textId="77777777" w:rsidR="00D64AA4" w:rsidRPr="006724A9" w:rsidRDefault="00D64AA4">
      <w:pPr>
        <w:widowControl w:val="0"/>
        <w:tabs>
          <w:tab w:val="left" w:pos="0"/>
          <w:tab w:val="left" w:pos="810"/>
        </w:tabs>
        <w:ind w:left="360"/>
        <w:jc w:val="both"/>
        <w:rPr>
          <w:rFonts w:asciiTheme="minorHAnsi" w:eastAsia="Arial" w:hAnsiTheme="minorHAnsi" w:cs="Arial"/>
          <w:b/>
          <w:color w:val="auto"/>
          <w:sz w:val="22"/>
          <w:lang w:val="en-GB" w:eastAsia="en-GB"/>
        </w:rPr>
      </w:pPr>
    </w:p>
    <w:p w14:paraId="0F568AE2" w14:textId="1E843B74" w:rsidR="00D64AA4" w:rsidRPr="006724A9" w:rsidRDefault="005B24C7" w:rsidP="00E667EE">
      <w:pPr>
        <w:pStyle w:val="Heading2"/>
      </w:pPr>
      <w:bookmarkStart w:id="63" w:name="2pta16n" w:colFirst="0" w:colLast="0"/>
      <w:bookmarkStart w:id="64" w:name="_Toc406084310"/>
      <w:bookmarkStart w:id="65" w:name="_Toc495047928"/>
      <w:bookmarkStart w:id="66" w:name="_Toc503175245"/>
      <w:bookmarkStart w:id="67" w:name="BasicDefinitionsandGuidanceonth"/>
      <w:bookmarkEnd w:id="63"/>
      <w:r w:rsidRPr="006724A9">
        <w:t>4</w:t>
      </w:r>
      <w:r w:rsidR="00D64AA4" w:rsidRPr="006724A9">
        <w:t xml:space="preserve">.1 Basic definitions and guidance on the </w:t>
      </w:r>
      <w:bookmarkEnd w:id="62"/>
      <w:bookmarkEnd w:id="64"/>
      <w:r w:rsidR="00D64AA4" w:rsidRPr="006724A9">
        <w:t>project budget preparation process</w:t>
      </w:r>
      <w:bookmarkEnd w:id="65"/>
      <w:bookmarkEnd w:id="66"/>
    </w:p>
    <w:bookmarkEnd w:id="67"/>
    <w:p w14:paraId="061AC736" w14:textId="77777777" w:rsidR="00D64AA4" w:rsidRPr="006724A9" w:rsidRDefault="00D64AA4" w:rsidP="00C85EC7">
      <w:pPr>
        <w:widowControl w:val="0"/>
        <w:jc w:val="both"/>
        <w:rPr>
          <w:rFonts w:asciiTheme="minorHAnsi" w:eastAsia="Calibri" w:hAnsiTheme="minorHAnsi" w:cs="Calibri"/>
          <w:color w:val="auto"/>
          <w:sz w:val="22"/>
          <w:lang w:val="en-GB" w:eastAsia="en-GB"/>
        </w:rPr>
      </w:pPr>
    </w:p>
    <w:p w14:paraId="4C59248E" w14:textId="22F092B1" w:rsidR="00D64AA4" w:rsidRPr="006724A9" w:rsidRDefault="00D64AA4" w:rsidP="00400FB0">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Arial" w:hAnsiTheme="minorHAnsi" w:cs="Arial"/>
          <w:color w:val="auto"/>
          <w:sz w:val="22"/>
          <w:lang w:val="en-GB" w:eastAsia="en-GB"/>
        </w:rPr>
        <w:t>Th</w:t>
      </w:r>
      <w:r w:rsidR="00400FB0" w:rsidRPr="006724A9">
        <w:rPr>
          <w:rFonts w:asciiTheme="minorHAnsi" w:eastAsia="Arial" w:hAnsiTheme="minorHAnsi" w:cs="Arial"/>
          <w:color w:val="auto"/>
          <w:sz w:val="22"/>
          <w:lang w:val="en-GB" w:eastAsia="en-GB"/>
        </w:rPr>
        <w:t>ese</w:t>
      </w:r>
      <w:r w:rsidRPr="006724A9">
        <w:rPr>
          <w:rFonts w:asciiTheme="minorHAnsi" w:eastAsia="Arial" w:hAnsiTheme="minorHAnsi" w:cs="Arial"/>
          <w:color w:val="auto"/>
          <w:sz w:val="22"/>
          <w:lang w:val="en-GB" w:eastAsia="en-GB"/>
        </w:rPr>
        <w:t xml:space="preserve"> guideline</w:t>
      </w:r>
      <w:r w:rsidR="00400FB0" w:rsidRPr="006724A9">
        <w:rPr>
          <w:rFonts w:asciiTheme="minorHAnsi" w:eastAsia="Arial" w:hAnsiTheme="minorHAnsi" w:cs="Arial"/>
          <w:color w:val="auto"/>
          <w:sz w:val="22"/>
          <w:lang w:val="en-GB" w:eastAsia="en-GB"/>
        </w:rPr>
        <w:t>s</w:t>
      </w:r>
      <w:r w:rsidRPr="006724A9">
        <w:rPr>
          <w:rFonts w:asciiTheme="minorHAnsi" w:eastAsia="Arial" w:hAnsiTheme="minorHAnsi" w:cs="Arial"/>
          <w:color w:val="auto"/>
          <w:sz w:val="22"/>
          <w:lang w:val="en-GB" w:eastAsia="en-GB"/>
        </w:rPr>
        <w:t xml:space="preserve"> provide</w:t>
      </w:r>
      <w:r w:rsidRPr="006724A9">
        <w:rPr>
          <w:rFonts w:asciiTheme="minorHAnsi" w:eastAsia="Calibri" w:hAnsiTheme="minorHAnsi" w:cs="Calibri"/>
          <w:color w:val="auto"/>
          <w:sz w:val="22"/>
          <w:lang w:val="en-GB" w:eastAsia="en-GB"/>
        </w:rPr>
        <w:t xml:space="preserve"> partners with a common framework to facilitate appropriate preparation of project budgets. </w:t>
      </w:r>
      <w:r w:rsidR="00400FB0" w:rsidRPr="006724A9">
        <w:rPr>
          <w:rFonts w:asciiTheme="minorHAnsi" w:eastAsia="Arial" w:hAnsiTheme="minorHAnsi" w:cs="Arial"/>
          <w:color w:val="auto"/>
          <w:sz w:val="22"/>
          <w:lang w:val="en-GB" w:eastAsia="en-GB"/>
        </w:rPr>
        <w:t>They</w:t>
      </w:r>
      <w:r w:rsidR="00400FB0" w:rsidRPr="006724A9">
        <w:rPr>
          <w:rFonts w:asciiTheme="minorHAnsi" w:eastAsia="Calibri" w:hAnsiTheme="minorHAnsi" w:cs="Calibri"/>
          <w:color w:val="auto"/>
          <w:sz w:val="22"/>
          <w:lang w:val="en-GB" w:eastAsia="en-GB"/>
        </w:rPr>
        <w:t xml:space="preserve"> </w:t>
      </w:r>
      <w:r w:rsidRPr="006724A9">
        <w:rPr>
          <w:rFonts w:asciiTheme="minorHAnsi" w:eastAsia="Calibri" w:hAnsiTheme="minorHAnsi" w:cs="Calibri"/>
          <w:color w:val="auto"/>
          <w:sz w:val="22"/>
          <w:lang w:val="en-GB" w:eastAsia="en-GB"/>
        </w:rPr>
        <w:t xml:space="preserve">focus on defining eligible and ineligible costs, direct and indirect costs (e.g. Programme Support Costs – PSC), shared costs, budget categories and the adequate </w:t>
      </w:r>
      <w:r w:rsidRPr="006724A9">
        <w:rPr>
          <w:rFonts w:asciiTheme="minorHAnsi" w:eastAsia="Arial" w:hAnsiTheme="minorHAnsi" w:cs="Arial"/>
          <w:color w:val="auto"/>
          <w:sz w:val="22"/>
          <w:lang w:val="en-GB" w:eastAsia="en-GB"/>
        </w:rPr>
        <w:t>breakdown</w:t>
      </w:r>
      <w:r w:rsidRPr="006724A9">
        <w:rPr>
          <w:rFonts w:asciiTheme="minorHAnsi" w:eastAsia="Calibri" w:hAnsiTheme="minorHAnsi" w:cs="Calibri"/>
          <w:color w:val="auto"/>
          <w:sz w:val="22"/>
          <w:lang w:val="en-GB" w:eastAsia="en-GB"/>
        </w:rPr>
        <w:t xml:space="preserve"> of budget lines</w:t>
      </w:r>
      <w:r w:rsidRPr="006724A9">
        <w:rPr>
          <w:rFonts w:asciiTheme="minorHAnsi" w:eastAsia="Arial" w:hAnsiTheme="minorHAnsi" w:cs="Arial"/>
          <w:color w:val="auto"/>
          <w:sz w:val="22"/>
          <w:lang w:val="en-GB" w:eastAsia="en-GB"/>
        </w:rPr>
        <w:t>. This guidance applies to all partners</w:t>
      </w:r>
      <w:r w:rsidRPr="006724A9">
        <w:rPr>
          <w:rFonts w:asciiTheme="minorHAnsi" w:eastAsia="Calibri" w:hAnsiTheme="minorHAnsi" w:cs="Calibri"/>
          <w:color w:val="auto"/>
          <w:sz w:val="22"/>
          <w:lang w:val="en-GB" w:eastAsia="en-GB"/>
        </w:rPr>
        <w:t xml:space="preserve">. </w:t>
      </w:r>
    </w:p>
    <w:p w14:paraId="12DC2F6F" w14:textId="4EA9C66D" w:rsidR="00D64AA4" w:rsidRPr="006724A9" w:rsidRDefault="005B24C7" w:rsidP="00400FB0">
      <w:pPr>
        <w:pStyle w:val="Heading2"/>
      </w:pPr>
      <w:bookmarkStart w:id="68" w:name="3oy7u29" w:colFirst="0" w:colLast="0"/>
      <w:bookmarkStart w:id="69" w:name="_Toc382839724"/>
      <w:bookmarkStart w:id="70" w:name="_Toc406084311"/>
      <w:bookmarkStart w:id="71" w:name="_Toc495047929"/>
      <w:bookmarkStart w:id="72" w:name="_Toc503175246"/>
      <w:bookmarkStart w:id="73" w:name="RationaleandBasicPrinciplesof"/>
      <w:bookmarkEnd w:id="68"/>
      <w:r w:rsidRPr="006724A9">
        <w:t>4</w:t>
      </w:r>
      <w:r w:rsidR="00E667EE" w:rsidRPr="006724A9">
        <w:t>.1.</w:t>
      </w:r>
      <w:r w:rsidR="000C2346" w:rsidRPr="006724A9">
        <w:t>1</w:t>
      </w:r>
      <w:r w:rsidR="00D64AA4" w:rsidRPr="006724A9">
        <w:t xml:space="preserve"> Rationale and Basic Principles of the Project Budget</w:t>
      </w:r>
      <w:bookmarkEnd w:id="69"/>
      <w:bookmarkEnd w:id="70"/>
      <w:bookmarkEnd w:id="71"/>
      <w:bookmarkEnd w:id="72"/>
    </w:p>
    <w:bookmarkEnd w:id="73"/>
    <w:p w14:paraId="2414729E" w14:textId="77777777" w:rsidR="00D64AA4" w:rsidRPr="006724A9" w:rsidRDefault="00D64AA4" w:rsidP="00400FB0">
      <w:pPr>
        <w:widowControl w:val="0"/>
        <w:jc w:val="both"/>
        <w:rPr>
          <w:rFonts w:asciiTheme="minorHAnsi" w:eastAsia="Calibri" w:hAnsiTheme="minorHAnsi" w:cs="Calibri"/>
          <w:color w:val="auto"/>
          <w:sz w:val="22"/>
          <w:lang w:val="en-GB" w:eastAsia="en-GB"/>
        </w:rPr>
      </w:pPr>
    </w:p>
    <w:p w14:paraId="3F7DE134" w14:textId="02385949" w:rsidR="00D64AA4" w:rsidRPr="006724A9" w:rsidRDefault="00D64AA4" w:rsidP="00400FB0">
      <w:pPr>
        <w:widowControl w:val="0"/>
        <w:numPr>
          <w:ilvl w:val="0"/>
          <w:numId w:val="22"/>
        </w:numPr>
        <w:tabs>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A clear segregation of duties underpins the preparation, review and clearance of the project budget. This is critical to preserve the country-driven nature of CBPFs and necessary to ensure central and internal controls to reduce the risk of approving erroneous or inappropriate project budgets (e.g. miscalculations, inconsistency, and lack of transparency or admission of ineligible costs). In this regard, fund managers in the field, certifying finance officers at headquarters, and partners have </w:t>
      </w:r>
      <w:r w:rsidR="00400FB0" w:rsidRPr="006724A9">
        <w:rPr>
          <w:rFonts w:asciiTheme="minorHAnsi" w:eastAsia="Calibri" w:hAnsiTheme="minorHAnsi" w:cs="Calibri"/>
          <w:color w:val="auto"/>
          <w:sz w:val="22"/>
          <w:lang w:val="en-GB" w:eastAsia="en-GB"/>
        </w:rPr>
        <w:t xml:space="preserve">the following </w:t>
      </w:r>
      <w:r w:rsidRPr="006724A9">
        <w:rPr>
          <w:rFonts w:asciiTheme="minorHAnsi" w:eastAsia="Calibri" w:hAnsiTheme="minorHAnsi" w:cs="Calibri"/>
          <w:color w:val="auto"/>
          <w:sz w:val="22"/>
          <w:lang w:val="en-GB" w:eastAsia="en-GB"/>
        </w:rPr>
        <w:t>specific roles and responsibilities:</w:t>
      </w:r>
    </w:p>
    <w:p w14:paraId="5B355E82" w14:textId="77777777" w:rsidR="00D64AA4" w:rsidRPr="006724A9" w:rsidRDefault="00D64AA4" w:rsidP="00400FB0">
      <w:pPr>
        <w:widowControl w:val="0"/>
        <w:jc w:val="both"/>
        <w:rPr>
          <w:rFonts w:asciiTheme="minorHAnsi" w:eastAsia="Calibri" w:hAnsiTheme="minorHAnsi" w:cs="Calibri"/>
          <w:color w:val="auto"/>
          <w:sz w:val="22"/>
          <w:lang w:val="en-GB" w:eastAsia="en-GB"/>
        </w:rPr>
      </w:pPr>
    </w:p>
    <w:p w14:paraId="29777A2B" w14:textId="77777777" w:rsidR="00D64AA4" w:rsidRPr="006724A9" w:rsidRDefault="00D64AA4" w:rsidP="00400FB0">
      <w:pPr>
        <w:widowControl w:val="0"/>
        <w:numPr>
          <w:ilvl w:val="0"/>
          <w:numId w:val="22"/>
        </w:numPr>
        <w:tabs>
          <w:tab w:val="left" w:pos="36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Fund managers are responsible to ensure that:</w:t>
      </w:r>
    </w:p>
    <w:p w14:paraId="67968E66" w14:textId="4AA832DC" w:rsidR="00D64AA4" w:rsidRPr="006724A9" w:rsidRDefault="00D64AA4" w:rsidP="00400FB0">
      <w:pPr>
        <w:widowControl w:val="0"/>
        <w:numPr>
          <w:ilvl w:val="0"/>
          <w:numId w:val="36"/>
        </w:numPr>
        <w:spacing w:after="200" w:line="276" w:lineRule="auto"/>
        <w:ind w:left="10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 principles of economy, efficiency, effectiveness, transparency and accountability are adhered to in the sense that the project budget inputs are commensurate with the planned activities and the expected outputs, more specifically, that the project budget is a correct, fair and reasonable reflection of the project proposal/logical framework</w:t>
      </w:r>
      <w:r w:rsidR="00400FB0" w:rsidRPr="006724A9">
        <w:rPr>
          <w:rFonts w:asciiTheme="minorHAnsi" w:eastAsia="Calibri" w:hAnsiTheme="minorHAnsi" w:cs="Calibri"/>
          <w:color w:val="auto"/>
          <w:sz w:val="22"/>
          <w:lang w:val="en-GB" w:eastAsia="en-GB"/>
        </w:rPr>
        <w:t>.</w:t>
      </w:r>
    </w:p>
    <w:p w14:paraId="15E1C389" w14:textId="77777777" w:rsidR="00D64AA4" w:rsidRPr="006724A9" w:rsidRDefault="00D64AA4" w:rsidP="00400FB0">
      <w:pPr>
        <w:widowControl w:val="0"/>
        <w:numPr>
          <w:ilvl w:val="0"/>
          <w:numId w:val="36"/>
        </w:numPr>
        <w:spacing w:after="200" w:line="276" w:lineRule="auto"/>
        <w:ind w:left="10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cost estimates are reasonable in the specific country context so that funding will be used in the most efficient way. </w:t>
      </w:r>
    </w:p>
    <w:p w14:paraId="11172881" w14:textId="77777777" w:rsidR="00D64AA4" w:rsidRPr="006724A9" w:rsidRDefault="00D64AA4">
      <w:pPr>
        <w:widowControl w:val="0"/>
        <w:tabs>
          <w:tab w:val="left" w:pos="0"/>
          <w:tab w:val="left" w:pos="810"/>
        </w:tabs>
        <w:ind w:left="360"/>
        <w:jc w:val="both"/>
        <w:rPr>
          <w:rFonts w:asciiTheme="minorHAnsi" w:eastAsia="Calibri" w:hAnsiTheme="minorHAnsi" w:cs="Calibri"/>
          <w:color w:val="auto"/>
          <w:sz w:val="22"/>
          <w:lang w:val="en-GB" w:eastAsia="en-GB"/>
        </w:rPr>
      </w:pPr>
    </w:p>
    <w:p w14:paraId="40798626" w14:textId="77777777" w:rsidR="00D64AA4" w:rsidRPr="006724A9" w:rsidRDefault="00D64AA4" w:rsidP="00400FB0">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 role of certifying finance officers in headquarters is</w:t>
      </w:r>
      <w:r w:rsidRPr="006724A9">
        <w:rPr>
          <w:rFonts w:asciiTheme="minorHAnsi" w:eastAsia="Calibri" w:hAnsiTheme="minorHAnsi" w:cs="Calibri"/>
          <w:color w:val="auto"/>
          <w:lang w:val="en-GB" w:eastAsia="en-GB"/>
        </w:rPr>
        <w:t xml:space="preserve"> to:</w:t>
      </w:r>
    </w:p>
    <w:p w14:paraId="111C3CDE" w14:textId="77777777" w:rsidR="00D64AA4" w:rsidRPr="006724A9" w:rsidRDefault="00D64AA4" w:rsidP="00400FB0">
      <w:pPr>
        <w:pStyle w:val="ListParagraph"/>
        <w:widowControl w:val="0"/>
        <w:numPr>
          <w:ilvl w:val="0"/>
          <w:numId w:val="37"/>
        </w:numPr>
        <w:spacing w:after="120"/>
        <w:ind w:left="1080"/>
        <w:jc w:val="both"/>
        <w:rPr>
          <w:rFonts w:eastAsia="Calibri" w:cs="Calibri"/>
          <w:lang w:eastAsia="en-GB"/>
        </w:rPr>
      </w:pPr>
      <w:r w:rsidRPr="006724A9">
        <w:rPr>
          <w:rFonts w:eastAsia="Calibri" w:cs="Calibri"/>
          <w:lang w:eastAsia="en-GB"/>
        </w:rPr>
        <w:t xml:space="preserve">Verify the budget’s factual correctness, checking coherence with the project proposal and logical framework. </w:t>
      </w:r>
    </w:p>
    <w:p w14:paraId="0357DB0E" w14:textId="77777777" w:rsidR="00D64AA4" w:rsidRPr="006724A9" w:rsidRDefault="00D64AA4" w:rsidP="00400FB0">
      <w:pPr>
        <w:pStyle w:val="ListParagraph"/>
        <w:widowControl w:val="0"/>
        <w:numPr>
          <w:ilvl w:val="0"/>
          <w:numId w:val="37"/>
        </w:numPr>
        <w:ind w:left="1080"/>
        <w:jc w:val="both"/>
        <w:rPr>
          <w:rFonts w:eastAsia="Calibri" w:cs="Calibri"/>
          <w:lang w:eastAsia="en-GB"/>
        </w:rPr>
      </w:pPr>
      <w:r w:rsidRPr="006724A9">
        <w:rPr>
          <w:rFonts w:eastAsia="Calibri" w:cs="Calibri"/>
          <w:lang w:eastAsia="en-GB"/>
        </w:rPr>
        <w:t xml:space="preserve">Flag concerns and seek clarification from fund managers on issues that may compromise compliance with UN rules and affect financial transparency and accountability. </w:t>
      </w:r>
    </w:p>
    <w:p w14:paraId="5C7B69B9" w14:textId="77777777" w:rsidR="00D64AA4" w:rsidRPr="006724A9" w:rsidRDefault="00D64AA4">
      <w:pPr>
        <w:widowControl w:val="0"/>
        <w:jc w:val="both"/>
        <w:rPr>
          <w:rFonts w:asciiTheme="minorHAnsi" w:eastAsia="Calibri" w:hAnsiTheme="minorHAnsi" w:cs="Calibri"/>
          <w:color w:val="auto"/>
          <w:lang w:val="en-GB" w:eastAsia="en-GB"/>
        </w:rPr>
      </w:pPr>
    </w:p>
    <w:p w14:paraId="0593BC8C" w14:textId="77777777" w:rsidR="00D64AA4" w:rsidRPr="006724A9" w:rsidRDefault="00D64AA4" w:rsidP="00400FB0">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In the budgeting process, partners are expected to:</w:t>
      </w:r>
    </w:p>
    <w:p w14:paraId="0FB4EE46" w14:textId="77777777" w:rsidR="00D64AA4" w:rsidRPr="006724A9" w:rsidRDefault="00D64AA4">
      <w:pPr>
        <w:widowControl w:val="0"/>
        <w:tabs>
          <w:tab w:val="left" w:pos="0"/>
          <w:tab w:val="left" w:pos="810"/>
        </w:tabs>
        <w:ind w:left="360"/>
        <w:jc w:val="both"/>
        <w:rPr>
          <w:rFonts w:asciiTheme="minorHAnsi" w:eastAsia="Calibri" w:hAnsiTheme="minorHAnsi" w:cs="Calibri"/>
          <w:color w:val="auto"/>
          <w:sz w:val="22"/>
          <w:lang w:val="en-GB" w:eastAsia="en-GB"/>
        </w:rPr>
      </w:pPr>
    </w:p>
    <w:p w14:paraId="2B25BBBD" w14:textId="7E14C8A1" w:rsidR="00D64AA4" w:rsidRPr="006724A9" w:rsidRDefault="00D64AA4" w:rsidP="00400FB0">
      <w:pPr>
        <w:pStyle w:val="ListParagraph"/>
        <w:widowControl w:val="0"/>
        <w:numPr>
          <w:ilvl w:val="0"/>
          <w:numId w:val="37"/>
        </w:numPr>
        <w:ind w:left="1080"/>
        <w:jc w:val="both"/>
        <w:rPr>
          <w:rFonts w:eastAsia="Calibri" w:cs="Calibri"/>
          <w:lang w:eastAsia="en-GB"/>
        </w:rPr>
      </w:pPr>
      <w:r w:rsidRPr="006724A9">
        <w:rPr>
          <w:rFonts w:eastAsia="Calibri" w:cs="Calibri"/>
          <w:lang w:eastAsia="en-GB"/>
        </w:rPr>
        <w:t xml:space="preserve">Provide a correct and fair budget breakdown of planned costs that are necessary to implement activities and achieve the objectives of the project. </w:t>
      </w:r>
    </w:p>
    <w:p w14:paraId="61A00000" w14:textId="2FF83362" w:rsidR="00D64AA4" w:rsidRDefault="00D64AA4" w:rsidP="00400FB0">
      <w:pPr>
        <w:pStyle w:val="ListParagraph"/>
        <w:widowControl w:val="0"/>
        <w:numPr>
          <w:ilvl w:val="0"/>
          <w:numId w:val="37"/>
        </w:numPr>
        <w:ind w:left="1080"/>
        <w:jc w:val="both"/>
        <w:rPr>
          <w:rFonts w:eastAsia="Calibri" w:cs="Calibri"/>
          <w:lang w:eastAsia="en-GB"/>
        </w:rPr>
      </w:pPr>
      <w:r w:rsidRPr="006724A9">
        <w:rPr>
          <w:rFonts w:eastAsia="Calibri" w:cs="Calibri"/>
          <w:lang w:eastAsia="en-GB"/>
        </w:rPr>
        <w:t>Use and comply with the budget template (</w:t>
      </w:r>
      <w:bookmarkStart w:id="74" w:name="AnnexThirtyThreeSecProjectBudget"/>
      <w:r w:rsidRPr="006724A9">
        <w:rPr>
          <w:rFonts w:eastAsia="Calibri" w:cs="Calibri"/>
          <w:lang w:eastAsia="en-GB"/>
        </w:rPr>
        <w:t xml:space="preserve">Annex </w:t>
      </w:r>
      <w:r w:rsidR="00FA6138" w:rsidRPr="006724A9">
        <w:rPr>
          <w:rFonts w:eastAsia="Arial" w:cs="Arial"/>
          <w:szCs w:val="20"/>
          <w:lang w:eastAsia="en-GB"/>
        </w:rPr>
        <w:t>9</w:t>
      </w:r>
      <w:r w:rsidRPr="006724A9">
        <w:rPr>
          <w:rFonts w:eastAsia="Arial" w:cs="Arial"/>
          <w:szCs w:val="20"/>
          <w:lang w:eastAsia="en-GB"/>
        </w:rPr>
        <w:t xml:space="preserve"> a and b:</w:t>
      </w:r>
      <w:r w:rsidRPr="006724A9">
        <w:rPr>
          <w:rFonts w:eastAsia="Calibri" w:cs="Calibri"/>
          <w:lang w:eastAsia="en-GB"/>
        </w:rPr>
        <w:t xml:space="preserve"> Project Budget and Financial Reporting Tool</w:t>
      </w:r>
      <w:bookmarkEnd w:id="74"/>
      <w:r w:rsidRPr="006724A9">
        <w:rPr>
          <w:rFonts w:eastAsia="Calibri" w:cs="Calibri"/>
          <w:lang w:eastAsia="en-GB"/>
        </w:rPr>
        <w:t>) and guidance provided by OCHA for the classification and itemi</w:t>
      </w:r>
      <w:r w:rsidR="00400FB0" w:rsidRPr="006724A9">
        <w:rPr>
          <w:rFonts w:eastAsia="Calibri" w:cs="Calibri"/>
          <w:lang w:eastAsia="en-GB"/>
        </w:rPr>
        <w:t>s</w:t>
      </w:r>
      <w:r w:rsidRPr="006724A9">
        <w:rPr>
          <w:rFonts w:eastAsia="Calibri" w:cs="Calibri"/>
          <w:lang w:eastAsia="en-GB"/>
        </w:rPr>
        <w:t xml:space="preserve">ation of planned </w:t>
      </w:r>
      <w:r w:rsidRPr="006724A9">
        <w:rPr>
          <w:rFonts w:eastAsia="Calibri" w:cs="Calibri"/>
          <w:lang w:eastAsia="en-GB"/>
        </w:rPr>
        <w:lastRenderedPageBreak/>
        <w:t>costs.</w:t>
      </w:r>
    </w:p>
    <w:p w14:paraId="5FD81250" w14:textId="77777777" w:rsidR="006B11C3" w:rsidRPr="006724A9" w:rsidRDefault="006B11C3" w:rsidP="006B11C3">
      <w:pPr>
        <w:pStyle w:val="ListParagraph"/>
        <w:widowControl w:val="0"/>
        <w:ind w:left="1080"/>
        <w:jc w:val="both"/>
        <w:rPr>
          <w:rFonts w:eastAsia="Calibri" w:cs="Calibri"/>
          <w:lang w:eastAsia="en-GB"/>
        </w:rPr>
      </w:pPr>
    </w:p>
    <w:p w14:paraId="522CDEA2" w14:textId="60CCF679" w:rsidR="00D64AA4" w:rsidRPr="006724A9" w:rsidRDefault="00D64AA4" w:rsidP="00400FB0">
      <w:pPr>
        <w:pStyle w:val="ListParagraph"/>
        <w:widowControl w:val="0"/>
        <w:numPr>
          <w:ilvl w:val="0"/>
          <w:numId w:val="37"/>
        </w:numPr>
        <w:ind w:left="1080"/>
        <w:jc w:val="both"/>
        <w:rPr>
          <w:rFonts w:eastAsia="Calibri" w:cs="Calibri"/>
          <w:lang w:eastAsia="en-GB"/>
        </w:rPr>
      </w:pPr>
      <w:r w:rsidRPr="006724A9">
        <w:rPr>
          <w:rFonts w:eastAsia="Calibri" w:cs="Calibri"/>
          <w:lang w:eastAsia="en-GB"/>
        </w:rPr>
        <w:t xml:space="preserve">Provide a budget narrative (as an essential component of the budget) that clearly explains the object and the rationale of </w:t>
      </w:r>
      <w:r w:rsidRPr="006724A9">
        <w:rPr>
          <w:rFonts w:eastAsia="Arial" w:cs="Arial"/>
          <w:szCs w:val="20"/>
          <w:lang w:eastAsia="en-GB"/>
        </w:rPr>
        <w:t>every</w:t>
      </w:r>
      <w:r w:rsidRPr="006724A9">
        <w:rPr>
          <w:rFonts w:eastAsia="Calibri" w:cs="Calibri"/>
          <w:lang w:eastAsia="en-GB"/>
        </w:rPr>
        <w:t xml:space="preserve"> budget line. For example, shared costs, expensive assets, and costs/equipment required to support the regular operation of the partner, are clear cases </w:t>
      </w:r>
      <w:r w:rsidRPr="006724A9">
        <w:rPr>
          <w:rFonts w:eastAsia="Arial" w:cs="Arial"/>
          <w:szCs w:val="20"/>
          <w:lang w:eastAsia="en-GB"/>
        </w:rPr>
        <w:t>that require a</w:t>
      </w:r>
      <w:r w:rsidRPr="006724A9">
        <w:rPr>
          <w:rFonts w:eastAsia="Calibri" w:cs="Calibri"/>
          <w:lang w:eastAsia="en-GB"/>
        </w:rPr>
        <w:t xml:space="preserve"> budget narrative.</w:t>
      </w:r>
    </w:p>
    <w:p w14:paraId="1E65D681" w14:textId="25538306" w:rsidR="00D64AA4" w:rsidRPr="006724A9" w:rsidRDefault="005B24C7" w:rsidP="000C2346">
      <w:pPr>
        <w:pStyle w:val="Heading2"/>
      </w:pPr>
      <w:bookmarkStart w:id="75" w:name="_Toc382839725"/>
      <w:bookmarkStart w:id="76" w:name="_Toc406084312"/>
      <w:bookmarkStart w:id="77" w:name="_Toc495047930"/>
      <w:bookmarkStart w:id="78" w:name="_Toc503175247"/>
      <w:bookmarkStart w:id="79" w:name="EligibleandIneligiblecosts"/>
      <w:r w:rsidRPr="006724A9">
        <w:t>4</w:t>
      </w:r>
      <w:r w:rsidR="00E667EE" w:rsidRPr="006724A9">
        <w:t>.1.</w:t>
      </w:r>
      <w:r w:rsidR="000C2346" w:rsidRPr="006724A9">
        <w:t>2</w:t>
      </w:r>
      <w:r w:rsidR="00D64AA4" w:rsidRPr="006724A9">
        <w:t xml:space="preserve"> Eligible and Ineligible </w:t>
      </w:r>
      <w:bookmarkEnd w:id="75"/>
      <w:r w:rsidR="00D64AA4" w:rsidRPr="006724A9">
        <w:t>costs</w:t>
      </w:r>
      <w:bookmarkEnd w:id="76"/>
      <w:bookmarkEnd w:id="77"/>
      <w:bookmarkEnd w:id="78"/>
    </w:p>
    <w:bookmarkEnd w:id="79"/>
    <w:p w14:paraId="43E2CAAF" w14:textId="77777777" w:rsidR="00D64AA4" w:rsidRPr="006724A9" w:rsidRDefault="00D64AA4" w:rsidP="00C85EC7">
      <w:pPr>
        <w:widowControl w:val="0"/>
        <w:jc w:val="both"/>
        <w:rPr>
          <w:rFonts w:asciiTheme="minorHAnsi" w:eastAsia="Calibri" w:hAnsiTheme="minorHAnsi" w:cs="Calibri"/>
          <w:color w:val="auto"/>
          <w:lang w:val="en-GB" w:eastAsia="en-GB"/>
        </w:rPr>
      </w:pPr>
    </w:p>
    <w:p w14:paraId="6E8681C6" w14:textId="77777777" w:rsidR="00D64AA4" w:rsidRPr="006724A9" w:rsidRDefault="00D64AA4" w:rsidP="0061232F">
      <w:pPr>
        <w:widowControl w:val="0"/>
        <w:numPr>
          <w:ilvl w:val="3"/>
          <w:numId w:val="25"/>
        </w:numPr>
        <w:spacing w:after="200" w:line="276" w:lineRule="auto"/>
        <w:ind w:left="900" w:hanging="450"/>
        <w:contextualSpacing/>
        <w:jc w:val="both"/>
        <w:rPr>
          <w:rFonts w:asciiTheme="minorHAnsi" w:eastAsia="Calibri" w:hAnsiTheme="minorHAnsi" w:cs="Calibri"/>
          <w:i/>
          <w:iCs/>
          <w:color w:val="auto"/>
          <w:sz w:val="22"/>
          <w:lang w:val="en-GB" w:eastAsia="en-GB"/>
        </w:rPr>
      </w:pPr>
      <w:r w:rsidRPr="006724A9">
        <w:rPr>
          <w:rFonts w:asciiTheme="minorHAnsi" w:eastAsia="Calibri" w:hAnsiTheme="minorHAnsi" w:cs="Calibri"/>
          <w:i/>
          <w:iCs/>
          <w:color w:val="auto"/>
          <w:sz w:val="22"/>
          <w:lang w:val="en-GB" w:eastAsia="en-GB"/>
        </w:rPr>
        <w:t>Eligible costs</w:t>
      </w:r>
    </w:p>
    <w:p w14:paraId="392D7FD7" w14:textId="77777777" w:rsidR="00D64AA4" w:rsidRPr="006724A9" w:rsidRDefault="00D64AA4">
      <w:pPr>
        <w:widowControl w:val="0"/>
        <w:jc w:val="both"/>
        <w:rPr>
          <w:rFonts w:asciiTheme="minorHAnsi" w:eastAsia="Calibri" w:hAnsiTheme="minorHAnsi" w:cs="Calibri"/>
          <w:b/>
          <w:color w:val="auto"/>
          <w:u w:val="single"/>
          <w:lang w:val="en-GB" w:eastAsia="en-GB"/>
        </w:rPr>
      </w:pPr>
    </w:p>
    <w:p w14:paraId="218E3F23" w14:textId="77777777" w:rsidR="00D64AA4" w:rsidRPr="006724A9" w:rsidRDefault="00D64AA4" w:rsidP="00400FB0">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 following attributes define the nature of eligible costs:</w:t>
      </w:r>
    </w:p>
    <w:p w14:paraId="6918E7FF" w14:textId="77777777" w:rsidR="00D64AA4" w:rsidRPr="006724A9" w:rsidRDefault="00D64AA4" w:rsidP="000F0335">
      <w:pPr>
        <w:widowControl w:val="0"/>
        <w:numPr>
          <w:ilvl w:val="2"/>
          <w:numId w:val="28"/>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Must be necessary and reasonable for the delivery of the objectives of the project. </w:t>
      </w:r>
    </w:p>
    <w:p w14:paraId="7B890A02" w14:textId="77777777" w:rsidR="00D64AA4" w:rsidRPr="006724A9" w:rsidRDefault="00D64AA4" w:rsidP="000F0335">
      <w:pPr>
        <w:widowControl w:val="0"/>
        <w:numPr>
          <w:ilvl w:val="2"/>
          <w:numId w:val="28"/>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Must comply with the principles of sound financial management, in particular the principles of economy, efficiency, effectiveness, transparency and accountability. </w:t>
      </w:r>
    </w:p>
    <w:p w14:paraId="5351EFE7" w14:textId="77777777" w:rsidR="00D64AA4" w:rsidRPr="006724A9" w:rsidRDefault="00D64AA4" w:rsidP="000F0335">
      <w:pPr>
        <w:widowControl w:val="0"/>
        <w:numPr>
          <w:ilvl w:val="2"/>
          <w:numId w:val="28"/>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Must be identifiable in the accounting records and backed by original supporting evidence as incurred in accordance with the approved project proposal and period. </w:t>
      </w:r>
    </w:p>
    <w:p w14:paraId="096D5075" w14:textId="77777777" w:rsidR="00D64AA4" w:rsidRPr="006724A9" w:rsidRDefault="00D64AA4">
      <w:pPr>
        <w:widowControl w:val="0"/>
        <w:jc w:val="both"/>
        <w:rPr>
          <w:rFonts w:asciiTheme="minorHAnsi" w:eastAsia="Calibri" w:hAnsiTheme="minorHAnsi" w:cs="Calibri"/>
          <w:color w:val="auto"/>
          <w:sz w:val="22"/>
          <w:lang w:val="en-GB" w:eastAsia="en-GB"/>
        </w:rPr>
      </w:pPr>
    </w:p>
    <w:p w14:paraId="41B43C52" w14:textId="77777777" w:rsidR="00D64AA4" w:rsidRPr="006724A9" w:rsidRDefault="00D64AA4" w:rsidP="00400FB0">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These may include: </w:t>
      </w:r>
    </w:p>
    <w:p w14:paraId="3A7AE8E3" w14:textId="77777777" w:rsidR="00D64AA4" w:rsidRPr="006724A9" w:rsidRDefault="00D64AA4">
      <w:pPr>
        <w:widowControl w:val="0"/>
        <w:tabs>
          <w:tab w:val="left" w:pos="0"/>
          <w:tab w:val="left" w:pos="810"/>
        </w:tabs>
        <w:jc w:val="both"/>
        <w:rPr>
          <w:rFonts w:asciiTheme="minorHAnsi" w:eastAsia="Calibri" w:hAnsiTheme="minorHAnsi" w:cs="Calibri"/>
          <w:color w:val="auto"/>
          <w:sz w:val="22"/>
          <w:lang w:val="en-GB" w:eastAsia="en-GB"/>
        </w:rPr>
      </w:pPr>
    </w:p>
    <w:p w14:paraId="184510CD"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All staff costs (including salaries, social security contributions, medical insurance, hazard pay (when applicable) and any other cost included as part of the salary benefits package of the organization. Salaries and costs may not exceed the costs normally borne by the partner in other projects.</w:t>
      </w:r>
    </w:p>
    <w:p w14:paraId="2CA25520"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Costs for consultancies involved in the implementation of the project.</w:t>
      </w:r>
    </w:p>
    <w:p w14:paraId="6AA87F7E"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Support staff costs at country-level directly related to the project.</w:t>
      </w:r>
    </w:p>
    <w:p w14:paraId="5D3000EE"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Travel and subsistence costs directly linked to the project implementation for project staff, consultants, and other personnel that may also be eligible, provided the costs do not exceed those normally borne by the partner.</w:t>
      </w:r>
    </w:p>
    <w:p w14:paraId="15A0837B"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 contribution to the partner’s Country Office costs, as shared costs charged on the basis of a well explained calculation and reasonable allocation system. Shared costs must be itemized.</w:t>
      </w:r>
    </w:p>
    <w:p w14:paraId="49E0B111"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 financial support to beneficiaries, including cash and voucher-based distribution.</w:t>
      </w:r>
    </w:p>
    <w:p w14:paraId="4BF5B988"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Purchase costs for goods and services delivered to the beneficiaries of the project, including quality control, transport, storage and distribution costs.</w:t>
      </w:r>
    </w:p>
    <w:p w14:paraId="2CDB86E0"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Costs related to non-expendable items (assets) such as equipment, information and technology equipment for registration and similar field activities, medical equipment, water pumps and generators.</w:t>
      </w:r>
    </w:p>
    <w:p w14:paraId="7CD20B80"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Expenditure incurred by the partner related to awarding contracts required for the implementation of the project, such as expenses for the tendering process.</w:t>
      </w:r>
    </w:p>
    <w:p w14:paraId="21101C52"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Costs incurred by sub-implementing partners, directly attributable to the implementation of the project.</w:t>
      </w:r>
    </w:p>
    <w:p w14:paraId="021B4225" w14:textId="77777777" w:rsidR="00D64AA4" w:rsidRPr="006724A9" w:rsidRDefault="00D64AA4" w:rsidP="000F0335">
      <w:pPr>
        <w:widowControl w:val="0"/>
        <w:numPr>
          <w:ilvl w:val="2"/>
          <w:numId w:val="29"/>
        </w:numPr>
        <w:spacing w:after="200" w:line="276" w:lineRule="auto"/>
        <w:ind w:left="1080" w:hanging="18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Other costs derived directly from the requirements of the grant agreement such as monitoring, reporting, evaluation, dissemination of information, translation and insurance, including financial service costs (in particular bank fees for transfers).</w:t>
      </w:r>
    </w:p>
    <w:p w14:paraId="6AC53C70" w14:textId="5EE92A9F" w:rsidR="00D64AA4" w:rsidRDefault="00D64AA4">
      <w:pPr>
        <w:widowControl w:val="0"/>
        <w:ind w:left="360"/>
        <w:jc w:val="both"/>
        <w:rPr>
          <w:rFonts w:asciiTheme="minorHAnsi" w:eastAsia="Calibri" w:hAnsiTheme="minorHAnsi" w:cs="Calibri"/>
          <w:b/>
          <w:color w:val="auto"/>
          <w:u w:val="single"/>
          <w:lang w:val="en-GB" w:eastAsia="en-GB"/>
        </w:rPr>
      </w:pPr>
    </w:p>
    <w:p w14:paraId="32150ABA" w14:textId="12E3F011" w:rsidR="006B11C3" w:rsidRDefault="006B11C3">
      <w:pPr>
        <w:widowControl w:val="0"/>
        <w:ind w:left="360"/>
        <w:jc w:val="both"/>
        <w:rPr>
          <w:rFonts w:asciiTheme="minorHAnsi" w:eastAsia="Calibri" w:hAnsiTheme="minorHAnsi" w:cs="Calibri"/>
          <w:b/>
          <w:color w:val="auto"/>
          <w:u w:val="single"/>
          <w:lang w:val="en-GB" w:eastAsia="en-GB"/>
        </w:rPr>
      </w:pPr>
    </w:p>
    <w:p w14:paraId="4D7D6BAE" w14:textId="5F7BB1A8" w:rsidR="006B11C3" w:rsidRDefault="006B11C3">
      <w:pPr>
        <w:widowControl w:val="0"/>
        <w:ind w:left="360"/>
        <w:jc w:val="both"/>
        <w:rPr>
          <w:rFonts w:asciiTheme="minorHAnsi" w:eastAsia="Calibri" w:hAnsiTheme="minorHAnsi" w:cs="Calibri"/>
          <w:b/>
          <w:color w:val="auto"/>
          <w:u w:val="single"/>
          <w:lang w:val="en-GB" w:eastAsia="en-GB"/>
        </w:rPr>
      </w:pPr>
    </w:p>
    <w:p w14:paraId="275B7644" w14:textId="77777777" w:rsidR="006B11C3" w:rsidRPr="006724A9" w:rsidRDefault="006B11C3">
      <w:pPr>
        <w:widowControl w:val="0"/>
        <w:ind w:left="360"/>
        <w:jc w:val="both"/>
        <w:rPr>
          <w:rFonts w:asciiTheme="minorHAnsi" w:eastAsia="Calibri" w:hAnsiTheme="minorHAnsi" w:cs="Calibri"/>
          <w:b/>
          <w:color w:val="auto"/>
          <w:u w:val="single"/>
          <w:lang w:val="en-GB" w:eastAsia="en-GB"/>
        </w:rPr>
      </w:pPr>
    </w:p>
    <w:p w14:paraId="2BAC7AF8" w14:textId="77777777" w:rsidR="00D64AA4" w:rsidRPr="006724A9" w:rsidRDefault="00D64AA4">
      <w:pPr>
        <w:widowControl w:val="0"/>
        <w:numPr>
          <w:ilvl w:val="3"/>
          <w:numId w:val="25"/>
        </w:numPr>
        <w:spacing w:after="200" w:line="276" w:lineRule="auto"/>
        <w:ind w:left="900" w:hanging="450"/>
        <w:contextualSpacing/>
        <w:jc w:val="both"/>
        <w:rPr>
          <w:rFonts w:asciiTheme="minorHAnsi" w:eastAsia="Calibri" w:hAnsiTheme="minorHAnsi" w:cs="Calibri"/>
          <w:i/>
          <w:iCs/>
          <w:color w:val="auto"/>
          <w:sz w:val="22"/>
          <w:lang w:val="en-GB" w:eastAsia="en-GB"/>
        </w:rPr>
      </w:pPr>
      <w:r w:rsidRPr="006724A9">
        <w:rPr>
          <w:rFonts w:asciiTheme="minorHAnsi" w:eastAsia="Calibri" w:hAnsiTheme="minorHAnsi" w:cs="Calibri"/>
          <w:i/>
          <w:iCs/>
          <w:color w:val="auto"/>
          <w:sz w:val="22"/>
          <w:lang w:val="en-GB" w:eastAsia="en-GB"/>
        </w:rPr>
        <w:lastRenderedPageBreak/>
        <w:t>Ineligible costs</w:t>
      </w:r>
    </w:p>
    <w:p w14:paraId="12F64441" w14:textId="77777777" w:rsidR="00D64AA4" w:rsidRPr="006724A9" w:rsidRDefault="00D64AA4">
      <w:pPr>
        <w:widowControl w:val="0"/>
        <w:tabs>
          <w:tab w:val="left" w:pos="0"/>
          <w:tab w:val="left" w:pos="810"/>
        </w:tabs>
        <w:ind w:left="360"/>
        <w:jc w:val="both"/>
        <w:rPr>
          <w:rFonts w:asciiTheme="minorHAnsi" w:eastAsia="Calibri" w:hAnsiTheme="minorHAnsi" w:cs="Calibri"/>
          <w:b/>
          <w:color w:val="auto"/>
          <w:u w:val="single"/>
          <w:lang w:val="en-GB" w:eastAsia="en-GB"/>
        </w:rPr>
      </w:pPr>
    </w:p>
    <w:p w14:paraId="0CA52205"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following costs are ineligible: </w:t>
      </w:r>
    </w:p>
    <w:p w14:paraId="3616DA55"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Costs not included in the approved budget (taking into consideration duly approved budget revisions).</w:t>
      </w:r>
    </w:p>
    <w:p w14:paraId="25C2B16B"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Costs incurred outside the approved implementation period of the project (taking into consideration duly approved no-cost extensions).</w:t>
      </w:r>
    </w:p>
    <w:p w14:paraId="391D14BD"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Debts and provisions for possible future losses or debts.</w:t>
      </w:r>
    </w:p>
    <w:p w14:paraId="2BB15959"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Interest owed by the implementing partner to any third party.</w:t>
      </w:r>
    </w:p>
    <w:p w14:paraId="4DBD7822"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Items already financed from other sources.</w:t>
      </w:r>
    </w:p>
    <w:p w14:paraId="78B69128"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Purchases of land or buildings.</w:t>
      </w:r>
    </w:p>
    <w:p w14:paraId="0EEB9F73"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Currency exchange losses.</w:t>
      </w:r>
    </w:p>
    <w:p w14:paraId="0050B242"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Cessions and rebates by the implementing partner, contractors or staff of the implementing partner of part of declared costs for the project.</w:t>
      </w:r>
    </w:p>
    <w:p w14:paraId="32D33949"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Government staff salaries.</w:t>
      </w:r>
    </w:p>
    <w:p w14:paraId="6C497EE8"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Hospitality expenses, provision of food/refreshments for project staff (not including water and hospitality for trainings, events and meeting directly related to project implementation).</w:t>
      </w:r>
    </w:p>
    <w:p w14:paraId="5A968D41"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Incentives, mark-ups, gifts to staff.</w:t>
      </w:r>
    </w:p>
    <w:p w14:paraId="5CB5E3EF"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Fines and penalties.</w:t>
      </w:r>
    </w:p>
    <w:p w14:paraId="48F62230"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Duties, charges, taxes (including VAT) recoverable by the implementing partner.</w:t>
      </w:r>
    </w:p>
    <w:p w14:paraId="258A6787"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Global evaluation of programmes.</w:t>
      </w:r>
    </w:p>
    <w:p w14:paraId="49B26296" w14:textId="77777777" w:rsidR="00D64AA4" w:rsidRPr="006724A9" w:rsidRDefault="00D64AA4" w:rsidP="000F0335">
      <w:pPr>
        <w:widowControl w:val="0"/>
        <w:numPr>
          <w:ilvl w:val="0"/>
          <w:numId w:val="34"/>
        </w:numPr>
        <w:spacing w:after="200" w:line="276" w:lineRule="auto"/>
        <w:ind w:left="1080" w:hanging="360"/>
        <w:contextualSpacing/>
        <w:jc w:val="both"/>
        <w:rPr>
          <w:rFonts w:asciiTheme="minorHAnsi" w:eastAsia="Calibri" w:hAnsiTheme="minorHAnsi" w:cs="Calibri"/>
          <w:color w:val="auto"/>
          <w:lang w:val="en-GB" w:eastAsia="en-GB"/>
        </w:rPr>
      </w:pPr>
      <w:r w:rsidRPr="006724A9">
        <w:rPr>
          <w:rFonts w:asciiTheme="minorHAnsi" w:eastAsia="Calibri" w:hAnsiTheme="minorHAnsi" w:cs="Calibri"/>
          <w:color w:val="auto"/>
          <w:sz w:val="22"/>
          <w:lang w:val="en-GB" w:eastAsia="en-GB"/>
        </w:rPr>
        <w:t>Audit fees/system audit fees – these costs are paid directly by the fund</w:t>
      </w:r>
      <w:r w:rsidRPr="006724A9">
        <w:rPr>
          <w:rFonts w:asciiTheme="minorHAnsi" w:eastAsia="Calibri" w:hAnsiTheme="minorHAnsi" w:cs="Calibri"/>
          <w:color w:val="auto"/>
          <w:sz w:val="22"/>
          <w:vertAlign w:val="superscript"/>
          <w:lang w:val="en-GB" w:eastAsia="en-GB"/>
        </w:rPr>
        <w:footnoteReference w:id="5"/>
      </w:r>
      <w:r w:rsidRPr="006724A9">
        <w:rPr>
          <w:rFonts w:asciiTheme="minorHAnsi" w:eastAsia="Calibri" w:hAnsiTheme="minorHAnsi" w:cs="Calibri"/>
          <w:color w:val="auto"/>
          <w:lang w:val="en-GB" w:eastAsia="en-GB"/>
        </w:rPr>
        <w:t>.</w:t>
      </w:r>
    </w:p>
    <w:p w14:paraId="5B7CE557" w14:textId="77777777" w:rsidR="00D64AA4" w:rsidRPr="006724A9" w:rsidRDefault="00D64AA4">
      <w:pPr>
        <w:widowControl w:val="0"/>
        <w:jc w:val="both"/>
        <w:rPr>
          <w:rFonts w:asciiTheme="minorHAnsi" w:eastAsia="Calibri" w:hAnsiTheme="minorHAnsi" w:cs="Calibri"/>
          <w:b/>
          <w:color w:val="auto"/>
          <w:u w:val="single"/>
          <w:lang w:val="en-GB" w:eastAsia="en-GB"/>
        </w:rPr>
      </w:pPr>
      <w:r w:rsidRPr="006724A9">
        <w:rPr>
          <w:rFonts w:asciiTheme="minorHAnsi" w:eastAsia="Calibri" w:hAnsiTheme="minorHAnsi" w:cs="Calibri"/>
          <w:b/>
          <w:color w:val="auto"/>
          <w:u w:val="single"/>
          <w:lang w:val="en-GB" w:eastAsia="en-GB"/>
        </w:rPr>
        <w:t xml:space="preserve">    </w:t>
      </w:r>
    </w:p>
    <w:p w14:paraId="61771411" w14:textId="77777777" w:rsidR="00D64AA4" w:rsidRPr="006724A9" w:rsidRDefault="00D64AA4">
      <w:pPr>
        <w:widowControl w:val="0"/>
        <w:numPr>
          <w:ilvl w:val="3"/>
          <w:numId w:val="25"/>
        </w:numPr>
        <w:spacing w:after="200" w:line="276" w:lineRule="auto"/>
        <w:ind w:left="900" w:hanging="450"/>
        <w:contextualSpacing/>
        <w:jc w:val="both"/>
        <w:rPr>
          <w:rFonts w:asciiTheme="minorHAnsi" w:eastAsia="Calibri" w:hAnsiTheme="minorHAnsi" w:cs="Calibri"/>
          <w:b/>
          <w:bCs/>
          <w:color w:val="auto"/>
          <w:sz w:val="22"/>
          <w:lang w:val="en-GB" w:eastAsia="en-GB"/>
        </w:rPr>
      </w:pPr>
      <w:r w:rsidRPr="006724A9">
        <w:rPr>
          <w:rFonts w:asciiTheme="minorHAnsi" w:eastAsia="Calibri" w:hAnsiTheme="minorHAnsi" w:cs="Calibri"/>
          <w:b/>
          <w:bCs/>
          <w:color w:val="auto"/>
          <w:sz w:val="22"/>
          <w:lang w:val="en-GB" w:eastAsia="en-GB"/>
        </w:rPr>
        <w:t>Other Types of costs</w:t>
      </w:r>
    </w:p>
    <w:p w14:paraId="3049CBBC" w14:textId="77777777" w:rsidR="00D64AA4" w:rsidRPr="006724A9" w:rsidRDefault="00D64AA4">
      <w:pPr>
        <w:widowControl w:val="0"/>
        <w:jc w:val="both"/>
        <w:rPr>
          <w:rFonts w:asciiTheme="minorHAnsi" w:eastAsia="Calibri" w:hAnsiTheme="minorHAnsi" w:cs="Calibri"/>
          <w:color w:val="auto"/>
          <w:sz w:val="22"/>
          <w:lang w:val="en-GB" w:eastAsia="en-GB"/>
        </w:rPr>
      </w:pPr>
    </w:p>
    <w:p w14:paraId="1A19B2EE"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On a case-by-case basis and depending on the objectives of the fund, the fund manager retains the flexibility to consider the following costs as eligible: </w:t>
      </w:r>
    </w:p>
    <w:p w14:paraId="66F220D0" w14:textId="167F2AF6" w:rsidR="00D64AA4" w:rsidRPr="006724A9" w:rsidRDefault="00D64AA4" w:rsidP="000F0335">
      <w:pPr>
        <w:pStyle w:val="ListParagraph"/>
        <w:widowControl w:val="0"/>
        <w:numPr>
          <w:ilvl w:val="0"/>
          <w:numId w:val="38"/>
        </w:numPr>
        <w:ind w:left="1080"/>
        <w:jc w:val="both"/>
        <w:rPr>
          <w:rFonts w:eastAsia="Calibri" w:cs="Calibri"/>
          <w:lang w:eastAsia="en-GB"/>
        </w:rPr>
      </w:pPr>
      <w:r w:rsidRPr="006724A9">
        <w:rPr>
          <w:rFonts w:eastAsia="Calibri" w:cs="Calibri"/>
          <w:lang w:eastAsia="en-GB"/>
        </w:rPr>
        <w:t>Government staff training as a component of a project activity that contributes to the achievement of the overall project objectives.</w:t>
      </w:r>
    </w:p>
    <w:p w14:paraId="791A4C02" w14:textId="7CFAC8EB" w:rsidR="00D64AA4" w:rsidRPr="006724A9" w:rsidRDefault="00D64AA4" w:rsidP="000F0335">
      <w:pPr>
        <w:pStyle w:val="ListParagraph"/>
        <w:widowControl w:val="0"/>
        <w:numPr>
          <w:ilvl w:val="0"/>
          <w:numId w:val="38"/>
        </w:numPr>
        <w:ind w:left="1080"/>
        <w:jc w:val="both"/>
        <w:rPr>
          <w:rFonts w:eastAsia="Calibri" w:cs="Calibri"/>
          <w:lang w:eastAsia="en-GB"/>
        </w:rPr>
      </w:pPr>
      <w:r w:rsidRPr="006724A9">
        <w:rPr>
          <w:rFonts w:eastAsia="Calibri" w:cs="Calibri"/>
          <w:lang w:eastAsia="en-GB"/>
        </w:rPr>
        <w:t xml:space="preserve">Visibility material of the implementing partner directly related to projects funded by </w:t>
      </w:r>
      <w:r w:rsidR="003F230A" w:rsidRPr="006724A9">
        <w:rPr>
          <w:rFonts w:eastAsia="Calibri" w:cs="Calibri"/>
          <w:lang w:eastAsia="en-GB"/>
        </w:rPr>
        <w:t>JHF</w:t>
      </w:r>
      <w:r w:rsidR="000F0335" w:rsidRPr="006724A9">
        <w:rPr>
          <w:rFonts w:eastAsia="Calibri" w:cs="Calibri"/>
          <w:lang w:eastAsia="en-GB"/>
        </w:rPr>
        <w:t xml:space="preserve"> </w:t>
      </w:r>
      <w:r w:rsidRPr="006724A9">
        <w:rPr>
          <w:rFonts w:eastAsia="Calibri" w:cs="Calibri"/>
          <w:lang w:eastAsia="en-GB"/>
        </w:rPr>
        <w:t>International travel costs when directly linked to the delivery of the project objectives. When international travel costs are requested to support additional activities outside those of the project, such costs can only be considered if they are well justified and in the proportion attributable to the project.</w:t>
      </w:r>
    </w:p>
    <w:p w14:paraId="00E2E6AF" w14:textId="28E63315" w:rsidR="00D64AA4" w:rsidRPr="006724A9" w:rsidRDefault="00D64AA4" w:rsidP="000F0335">
      <w:pPr>
        <w:pStyle w:val="ListParagraph"/>
        <w:widowControl w:val="0"/>
        <w:numPr>
          <w:ilvl w:val="0"/>
          <w:numId w:val="38"/>
        </w:numPr>
        <w:ind w:left="1080"/>
        <w:jc w:val="both"/>
        <w:rPr>
          <w:rFonts w:eastAsia="Calibri" w:cs="Calibri"/>
          <w:lang w:eastAsia="en-GB"/>
        </w:rPr>
      </w:pPr>
      <w:r w:rsidRPr="006724A9">
        <w:rPr>
          <w:rFonts w:eastAsia="Calibri" w:cs="Calibri"/>
          <w:lang w:eastAsia="en-GB"/>
        </w:rPr>
        <w:t>Vehicles.</w:t>
      </w:r>
    </w:p>
    <w:p w14:paraId="1BB88817" w14:textId="7A427B30" w:rsidR="00D64AA4" w:rsidRPr="006724A9" w:rsidRDefault="00D64AA4" w:rsidP="000F0335">
      <w:pPr>
        <w:pStyle w:val="ListParagraph"/>
        <w:widowControl w:val="0"/>
        <w:numPr>
          <w:ilvl w:val="0"/>
          <w:numId w:val="38"/>
        </w:numPr>
        <w:ind w:left="1080"/>
        <w:jc w:val="both"/>
        <w:rPr>
          <w:rFonts w:eastAsia="Calibri" w:cs="Calibri"/>
          <w:lang w:eastAsia="en-GB"/>
        </w:rPr>
      </w:pPr>
      <w:r w:rsidRPr="006724A9">
        <w:rPr>
          <w:rFonts w:eastAsia="Calibri" w:cs="Calibri"/>
          <w:lang w:eastAsia="en-GB"/>
        </w:rPr>
        <w:t xml:space="preserve">Depreciation costs for non-expendable/durable equipment used for the project for which the cost is not funded in the current budget or prior </w:t>
      </w:r>
      <w:r w:rsidR="008E25C1" w:rsidRPr="006724A9">
        <w:rPr>
          <w:rFonts w:eastAsia="Calibri" w:cs="Calibri"/>
          <w:lang w:eastAsia="en-GB"/>
        </w:rPr>
        <w:t>JHF</w:t>
      </w:r>
      <w:r w:rsidRPr="006724A9">
        <w:rPr>
          <w:rFonts w:eastAsia="Calibri" w:cs="Calibri"/>
          <w:lang w:eastAsia="en-GB"/>
        </w:rPr>
        <w:t xml:space="preserve"> funding.</w:t>
      </w:r>
    </w:p>
    <w:p w14:paraId="11499CE5" w14:textId="71C247E1" w:rsidR="00D64AA4" w:rsidRPr="006724A9" w:rsidRDefault="00D64AA4" w:rsidP="000F0335">
      <w:pPr>
        <w:pStyle w:val="ListParagraph"/>
        <w:widowControl w:val="0"/>
        <w:numPr>
          <w:ilvl w:val="0"/>
          <w:numId w:val="38"/>
        </w:numPr>
        <w:ind w:left="1080"/>
        <w:jc w:val="both"/>
        <w:rPr>
          <w:rFonts w:eastAsia="Calibri" w:cs="Calibri"/>
          <w:lang w:eastAsia="en-GB"/>
        </w:rPr>
      </w:pPr>
      <w:r w:rsidRPr="006724A9">
        <w:rPr>
          <w:rFonts w:eastAsia="Calibri" w:cs="Calibri"/>
          <w:lang w:eastAsia="en-GB"/>
        </w:rPr>
        <w:t>Equipment for the regular operations of the implementing partner.</w:t>
      </w:r>
    </w:p>
    <w:p w14:paraId="5014C78F" w14:textId="33A9B6E3" w:rsidR="00D64AA4" w:rsidRPr="006724A9" w:rsidRDefault="00D64AA4" w:rsidP="000F0335">
      <w:pPr>
        <w:pStyle w:val="ListParagraph"/>
        <w:widowControl w:val="0"/>
        <w:numPr>
          <w:ilvl w:val="0"/>
          <w:numId w:val="38"/>
        </w:numPr>
        <w:ind w:left="1080"/>
        <w:jc w:val="both"/>
        <w:rPr>
          <w:rFonts w:eastAsia="Calibri" w:cs="Calibri"/>
          <w:lang w:eastAsia="en-GB"/>
        </w:rPr>
      </w:pPr>
      <w:r w:rsidRPr="006724A9">
        <w:rPr>
          <w:rFonts w:eastAsia="Calibri" w:cs="Calibri"/>
          <w:lang w:eastAsia="en-GB"/>
        </w:rPr>
        <w:t>Recurrent costs for the implementing partner’s current operations.</w:t>
      </w:r>
    </w:p>
    <w:p w14:paraId="3C1DDFB2" w14:textId="244DB45A" w:rsidR="00D64AA4" w:rsidRPr="006724A9" w:rsidRDefault="005B24C7" w:rsidP="000C2346">
      <w:pPr>
        <w:pStyle w:val="Heading2"/>
      </w:pPr>
      <w:bookmarkStart w:id="80" w:name="1idq7dh" w:colFirst="0" w:colLast="0"/>
      <w:bookmarkStart w:id="81" w:name="_Toc382839726"/>
      <w:bookmarkStart w:id="82" w:name="_Toc406084313"/>
      <w:bookmarkStart w:id="83" w:name="_Toc495047931"/>
      <w:bookmarkStart w:id="84" w:name="_Toc503175248"/>
      <w:bookmarkStart w:id="85" w:name="DirectandIndirectCosts"/>
      <w:bookmarkEnd w:id="80"/>
      <w:r w:rsidRPr="006724A9">
        <w:t>4</w:t>
      </w:r>
      <w:r w:rsidR="00E667EE" w:rsidRPr="006724A9">
        <w:t>.1.</w:t>
      </w:r>
      <w:r w:rsidR="000C2346" w:rsidRPr="006724A9">
        <w:t>3</w:t>
      </w:r>
      <w:r w:rsidR="00D64AA4" w:rsidRPr="006724A9">
        <w:t xml:space="preserve"> Direct and Indirect Costs</w:t>
      </w:r>
      <w:bookmarkEnd w:id="81"/>
      <w:bookmarkEnd w:id="82"/>
      <w:bookmarkEnd w:id="83"/>
      <w:bookmarkEnd w:id="84"/>
    </w:p>
    <w:bookmarkEnd w:id="85"/>
    <w:p w14:paraId="611B8CF3" w14:textId="77777777" w:rsidR="00D64AA4" w:rsidRPr="006724A9" w:rsidRDefault="00D64AA4" w:rsidP="00C85EC7">
      <w:pPr>
        <w:widowControl w:val="0"/>
        <w:jc w:val="both"/>
        <w:rPr>
          <w:rFonts w:asciiTheme="minorHAnsi" w:eastAsia="Calibri" w:hAnsiTheme="minorHAnsi" w:cs="Calibri"/>
          <w:b/>
          <w:bCs/>
          <w:color w:val="auto"/>
          <w:sz w:val="22"/>
          <w:lang w:val="en-GB" w:eastAsia="en-GB"/>
        </w:rPr>
      </w:pPr>
    </w:p>
    <w:p w14:paraId="78FB2595"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There are two categories of eligible expenditures: direct costs and indirect costs.</w:t>
      </w:r>
    </w:p>
    <w:p w14:paraId="55DDC721" w14:textId="77777777" w:rsidR="00D64AA4" w:rsidRPr="006724A9" w:rsidRDefault="00D64AA4">
      <w:pPr>
        <w:widowControl w:val="0"/>
        <w:jc w:val="both"/>
        <w:rPr>
          <w:rFonts w:asciiTheme="minorHAnsi" w:eastAsia="Calibri" w:hAnsiTheme="minorHAnsi" w:cs="Calibri"/>
          <w:color w:val="auto"/>
          <w:sz w:val="22"/>
          <w:lang w:val="en-GB" w:eastAsia="en-GB"/>
        </w:rPr>
      </w:pPr>
    </w:p>
    <w:p w14:paraId="382D1C86" w14:textId="77777777" w:rsidR="00D64AA4" w:rsidRPr="006724A9" w:rsidRDefault="00D64AA4">
      <w:pPr>
        <w:widowControl w:val="0"/>
        <w:numPr>
          <w:ilvl w:val="3"/>
          <w:numId w:val="25"/>
        </w:numPr>
        <w:spacing w:after="200" w:line="276" w:lineRule="auto"/>
        <w:ind w:left="900" w:hanging="450"/>
        <w:contextualSpacing/>
        <w:jc w:val="both"/>
        <w:rPr>
          <w:rFonts w:asciiTheme="minorHAnsi" w:eastAsia="Calibri" w:hAnsiTheme="minorHAnsi" w:cs="Calibri"/>
          <w:b/>
          <w:bCs/>
          <w:color w:val="auto"/>
          <w:sz w:val="22"/>
          <w:lang w:val="en-GB" w:eastAsia="en-GB"/>
        </w:rPr>
      </w:pPr>
      <w:r w:rsidRPr="006724A9">
        <w:rPr>
          <w:rFonts w:asciiTheme="minorHAnsi" w:eastAsia="Calibri" w:hAnsiTheme="minorHAnsi" w:cs="Calibri"/>
          <w:b/>
          <w:bCs/>
          <w:color w:val="auto"/>
          <w:sz w:val="22"/>
          <w:lang w:val="en-GB" w:eastAsia="en-GB"/>
        </w:rPr>
        <w:t>Direct Costs</w:t>
      </w:r>
    </w:p>
    <w:p w14:paraId="35AC0ADC" w14:textId="77777777" w:rsidR="00D64AA4" w:rsidRPr="006724A9" w:rsidRDefault="00D64AA4">
      <w:pPr>
        <w:widowControl w:val="0"/>
        <w:jc w:val="both"/>
        <w:rPr>
          <w:rFonts w:asciiTheme="minorHAnsi" w:eastAsia="Calibri" w:hAnsiTheme="minorHAnsi" w:cs="Calibri"/>
          <w:color w:val="auto"/>
          <w:sz w:val="22"/>
          <w:lang w:val="en-GB" w:eastAsia="en-GB"/>
        </w:rPr>
      </w:pPr>
    </w:p>
    <w:p w14:paraId="24296D05"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Direct costs have to be clearly linked to the project activities described in the project proposal and the logical framework. They are defined as actual costs directly related to the implementation of the project to cover the costs of goods and services delivered to beneficiaries, and the costs related to the support activities (even partial, such as a security guard or a logistician partially working for the project), required for the delivery of services and the achievement of the project objectives. </w:t>
      </w:r>
    </w:p>
    <w:p w14:paraId="64481D26" w14:textId="77777777" w:rsidR="00D64AA4" w:rsidRPr="006724A9" w:rsidRDefault="00D64AA4">
      <w:pPr>
        <w:widowControl w:val="0"/>
        <w:jc w:val="both"/>
        <w:rPr>
          <w:rFonts w:asciiTheme="minorHAnsi" w:eastAsia="Calibri" w:hAnsiTheme="minorHAnsi" w:cs="Calibri"/>
          <w:color w:val="auto"/>
          <w:sz w:val="22"/>
          <w:lang w:val="en-GB" w:eastAsia="en-GB"/>
        </w:rPr>
      </w:pPr>
    </w:p>
    <w:p w14:paraId="3D932DD2" w14:textId="77777777" w:rsidR="00D64AA4" w:rsidRPr="006724A9" w:rsidRDefault="00D64AA4" w:rsidP="000F0335">
      <w:pPr>
        <w:widowControl w:val="0"/>
        <w:numPr>
          <w:ilvl w:val="0"/>
          <w:numId w:val="22"/>
        </w:numPr>
        <w:tabs>
          <w:tab w:val="left" w:pos="0"/>
          <w:tab w:val="left" w:pos="810"/>
        </w:tabs>
        <w:spacing w:after="200" w:line="276" w:lineRule="auto"/>
        <w:ind w:left="45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Direct costs include: </w:t>
      </w:r>
    </w:p>
    <w:p w14:paraId="5251A429" w14:textId="77777777" w:rsidR="00D64AA4" w:rsidRPr="006724A9" w:rsidRDefault="00D64AA4" w:rsidP="000F0335">
      <w:pPr>
        <w:widowControl w:val="0"/>
        <w:numPr>
          <w:ilvl w:val="0"/>
          <w:numId w:val="35"/>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Staff and related personnel costs, including consultants and other personnel.</w:t>
      </w:r>
    </w:p>
    <w:p w14:paraId="21138EB1" w14:textId="77777777" w:rsidR="00D64AA4" w:rsidRPr="006724A9" w:rsidRDefault="00D64AA4" w:rsidP="000F0335">
      <w:pPr>
        <w:widowControl w:val="0"/>
        <w:numPr>
          <w:ilvl w:val="0"/>
          <w:numId w:val="35"/>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Supplies, commodities, materials.</w:t>
      </w:r>
    </w:p>
    <w:p w14:paraId="0655CEF5" w14:textId="77777777" w:rsidR="00D64AA4" w:rsidRPr="006724A9" w:rsidRDefault="00D64AA4" w:rsidP="000F0335">
      <w:pPr>
        <w:widowControl w:val="0"/>
        <w:numPr>
          <w:ilvl w:val="0"/>
          <w:numId w:val="35"/>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Equipment.</w:t>
      </w:r>
    </w:p>
    <w:p w14:paraId="24F13864" w14:textId="77777777" w:rsidR="00D64AA4" w:rsidRPr="006724A9" w:rsidRDefault="00D64AA4" w:rsidP="000F0335">
      <w:pPr>
        <w:widowControl w:val="0"/>
        <w:numPr>
          <w:ilvl w:val="0"/>
          <w:numId w:val="35"/>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Contractual services.</w:t>
      </w:r>
    </w:p>
    <w:p w14:paraId="550D0E52" w14:textId="77777777" w:rsidR="00D64AA4" w:rsidRPr="006724A9" w:rsidRDefault="00D64AA4" w:rsidP="000F0335">
      <w:pPr>
        <w:widowControl w:val="0"/>
        <w:numPr>
          <w:ilvl w:val="0"/>
          <w:numId w:val="35"/>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Travel costs, including transportation, fuel, and daily subsistence allowances for staff, consultants and other personnel linked to the project.</w:t>
      </w:r>
    </w:p>
    <w:p w14:paraId="70EB5041" w14:textId="77777777" w:rsidR="00D64AA4" w:rsidRPr="006724A9" w:rsidRDefault="00D64AA4" w:rsidP="000F0335">
      <w:pPr>
        <w:widowControl w:val="0"/>
        <w:numPr>
          <w:ilvl w:val="0"/>
          <w:numId w:val="35"/>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Transfers and grants to counterparts.</w:t>
      </w:r>
    </w:p>
    <w:p w14:paraId="0E72C01B" w14:textId="77777777" w:rsidR="00D64AA4" w:rsidRPr="006724A9" w:rsidRDefault="00D64AA4" w:rsidP="000F0335">
      <w:pPr>
        <w:widowControl w:val="0"/>
        <w:numPr>
          <w:ilvl w:val="0"/>
          <w:numId w:val="35"/>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General operating and other direct costs including security expenses, office stationary, and utilities such as telecommunications, internet, office rental and other direct costs, including expenses for monitoring, evaluation and reporting, related to the implementation of the project.</w:t>
      </w:r>
    </w:p>
    <w:p w14:paraId="63409443" w14:textId="77777777" w:rsidR="00D64AA4" w:rsidRPr="006724A9" w:rsidRDefault="00D64AA4">
      <w:pPr>
        <w:widowControl w:val="0"/>
        <w:jc w:val="both"/>
        <w:rPr>
          <w:rFonts w:asciiTheme="minorHAnsi" w:eastAsia="Calibri" w:hAnsiTheme="minorHAnsi" w:cs="Calibri"/>
          <w:color w:val="auto"/>
          <w:sz w:val="22"/>
          <w:lang w:val="en-GB" w:eastAsia="en-GB"/>
        </w:rPr>
      </w:pPr>
    </w:p>
    <w:p w14:paraId="3F84C0FB" w14:textId="77777777" w:rsidR="00D64AA4" w:rsidRPr="006724A9" w:rsidRDefault="00D64AA4">
      <w:pPr>
        <w:widowControl w:val="0"/>
        <w:numPr>
          <w:ilvl w:val="3"/>
          <w:numId w:val="25"/>
        </w:numPr>
        <w:spacing w:after="200" w:line="276" w:lineRule="auto"/>
        <w:ind w:left="900" w:hanging="450"/>
        <w:contextualSpacing/>
        <w:jc w:val="both"/>
        <w:rPr>
          <w:rFonts w:asciiTheme="minorHAnsi" w:eastAsia="Calibri" w:hAnsiTheme="minorHAnsi" w:cs="Calibri"/>
          <w:b/>
          <w:bCs/>
          <w:color w:val="auto"/>
          <w:sz w:val="22"/>
          <w:lang w:val="en-GB" w:eastAsia="en-GB"/>
        </w:rPr>
      </w:pPr>
      <w:r w:rsidRPr="006724A9">
        <w:rPr>
          <w:rFonts w:asciiTheme="minorHAnsi" w:eastAsia="Calibri" w:hAnsiTheme="minorHAnsi" w:cs="Calibri"/>
          <w:b/>
          <w:bCs/>
          <w:color w:val="auto"/>
          <w:sz w:val="22"/>
          <w:lang w:val="en-GB" w:eastAsia="en-GB"/>
        </w:rPr>
        <w:t>Indirect Costs</w:t>
      </w:r>
    </w:p>
    <w:p w14:paraId="62EC3393" w14:textId="77777777" w:rsidR="00D64AA4" w:rsidRPr="006724A9" w:rsidRDefault="00D64AA4">
      <w:pPr>
        <w:widowControl w:val="0"/>
        <w:jc w:val="both"/>
        <w:rPr>
          <w:rFonts w:asciiTheme="minorHAnsi" w:eastAsia="Calibri" w:hAnsiTheme="minorHAnsi" w:cs="Calibri"/>
          <w:color w:val="auto"/>
          <w:sz w:val="22"/>
          <w:lang w:val="en-GB" w:eastAsia="en-GB"/>
        </w:rPr>
      </w:pPr>
    </w:p>
    <w:p w14:paraId="1A8378CE"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bookmarkStart w:id="86" w:name="_2hio093" w:colFirst="0" w:colLast="0"/>
      <w:bookmarkEnd w:id="86"/>
      <w:r w:rsidRPr="006724A9">
        <w:rPr>
          <w:rFonts w:asciiTheme="minorHAnsi" w:eastAsia="Calibri" w:hAnsiTheme="minorHAnsi" w:cs="Calibri"/>
          <w:color w:val="auto"/>
          <w:sz w:val="22"/>
          <w:lang w:val="en-GB" w:eastAsia="en-GB"/>
        </w:rPr>
        <w:t xml:space="preserve">Indirect costs are referred to as Programme Support Costs (PSC). PSC are all costs that are incurred by the implementing partner regardless of the scope and level of its activities and which cannot be traced unequivocally to specific activities, projects or programmes. These costs typically include corporate costs (i.e. headquarters and statutory bodies, legal services, general procurement and recruitment etc.) not related to service provision to a particular project. PSC is charged as a maximum 7 per cent of the approved direct expenditures incurred by the implementing partner. </w:t>
      </w:r>
    </w:p>
    <w:p w14:paraId="40BE279D" w14:textId="77777777" w:rsidR="00D64AA4" w:rsidRPr="006724A9" w:rsidRDefault="00D64AA4">
      <w:pPr>
        <w:widowControl w:val="0"/>
        <w:jc w:val="both"/>
        <w:rPr>
          <w:rFonts w:asciiTheme="minorHAnsi" w:eastAsia="Calibri" w:hAnsiTheme="minorHAnsi" w:cs="Calibri"/>
          <w:color w:val="auto"/>
          <w:sz w:val="22"/>
          <w:lang w:val="en-GB" w:eastAsia="en-GB"/>
        </w:rPr>
      </w:pPr>
    </w:p>
    <w:p w14:paraId="5A029564"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Programme Support Costs of sub-implementing partners associated to the implementation of a specific project must be covered by the overall maximum 7 per cent of the actual project expenditures. </w:t>
      </w:r>
    </w:p>
    <w:p w14:paraId="3029F1A0" w14:textId="77777777" w:rsidR="00D64AA4" w:rsidRPr="006724A9" w:rsidRDefault="00D64AA4" w:rsidP="000F0335">
      <w:pPr>
        <w:widowControl w:val="0"/>
        <w:ind w:left="360"/>
        <w:jc w:val="both"/>
        <w:rPr>
          <w:rFonts w:asciiTheme="minorHAnsi" w:eastAsia="Calibri" w:hAnsiTheme="minorHAnsi" w:cs="Calibri"/>
          <w:color w:val="auto"/>
          <w:sz w:val="22"/>
          <w:lang w:val="en-GB" w:eastAsia="en-GB"/>
        </w:rPr>
      </w:pPr>
    </w:p>
    <w:p w14:paraId="542747DD" w14:textId="57FED0CE"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Indirect costs do not have to be itemized</w:t>
      </w:r>
      <w:r w:rsidRPr="006724A9">
        <w:rPr>
          <w:rFonts w:asciiTheme="minorHAnsi" w:eastAsia="Calibri" w:hAnsiTheme="minorHAnsi" w:cs="Calibri"/>
          <w:color w:val="auto"/>
          <w:lang w:val="en-GB" w:eastAsia="en-GB"/>
        </w:rPr>
        <w:t xml:space="preserve"> in the project budget.</w:t>
      </w:r>
    </w:p>
    <w:p w14:paraId="659D5DE1" w14:textId="77777777" w:rsidR="00680B1A" w:rsidRPr="006724A9" w:rsidRDefault="00680B1A" w:rsidP="00680B1A">
      <w:pPr>
        <w:widowControl w:val="0"/>
        <w:tabs>
          <w:tab w:val="left" w:pos="0"/>
          <w:tab w:val="left" w:pos="810"/>
        </w:tabs>
        <w:spacing w:after="200" w:line="276" w:lineRule="auto"/>
        <w:ind w:left="90"/>
        <w:contextualSpacing/>
        <w:jc w:val="both"/>
        <w:rPr>
          <w:rFonts w:asciiTheme="minorHAnsi" w:eastAsia="Calibri" w:hAnsiTheme="minorHAnsi" w:cs="Calibri"/>
          <w:color w:val="auto"/>
          <w:sz w:val="22"/>
          <w:lang w:val="en-GB" w:eastAsia="en-GB"/>
        </w:rPr>
      </w:pPr>
    </w:p>
    <w:p w14:paraId="01FCC0BB" w14:textId="10C64BEB" w:rsidR="00D64AA4" w:rsidRPr="006724A9" w:rsidRDefault="005B24C7" w:rsidP="000C2346">
      <w:pPr>
        <w:pStyle w:val="Heading2"/>
      </w:pPr>
      <w:bookmarkStart w:id="87" w:name="wnyagw" w:colFirst="0" w:colLast="0"/>
      <w:bookmarkStart w:id="88" w:name="_Toc382839727"/>
      <w:bookmarkStart w:id="89" w:name="_Toc406084314"/>
      <w:bookmarkStart w:id="90" w:name="_Toc495047932"/>
      <w:bookmarkStart w:id="91" w:name="_Toc503175249"/>
      <w:bookmarkStart w:id="92" w:name="sharedCosts"/>
      <w:bookmarkEnd w:id="87"/>
      <w:r w:rsidRPr="006724A9">
        <w:t>4</w:t>
      </w:r>
      <w:r w:rsidR="00E667EE" w:rsidRPr="006724A9">
        <w:t>.1.</w:t>
      </w:r>
      <w:r w:rsidR="000C2346" w:rsidRPr="006724A9">
        <w:t>4</w:t>
      </w:r>
      <w:r w:rsidR="00D64AA4" w:rsidRPr="006724A9">
        <w:t xml:space="preserve"> Shared Costs</w:t>
      </w:r>
      <w:bookmarkEnd w:id="88"/>
      <w:bookmarkEnd w:id="89"/>
      <w:bookmarkEnd w:id="90"/>
      <w:bookmarkEnd w:id="91"/>
    </w:p>
    <w:bookmarkEnd w:id="92"/>
    <w:p w14:paraId="587A786F" w14:textId="77777777" w:rsidR="00D64AA4" w:rsidRPr="006724A9" w:rsidRDefault="00D64AA4" w:rsidP="00C85EC7">
      <w:pPr>
        <w:widowControl w:val="0"/>
        <w:jc w:val="both"/>
        <w:rPr>
          <w:rFonts w:asciiTheme="minorHAnsi" w:eastAsia="Calibri" w:hAnsiTheme="minorHAnsi" w:cs="Calibri"/>
          <w:color w:val="auto"/>
          <w:lang w:val="en-GB" w:eastAsia="en-GB"/>
        </w:rPr>
      </w:pPr>
    </w:p>
    <w:p w14:paraId="6D6B247F"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Sharing costs between different donors and projects under a country programme of an implementing partner is an acceptable practice for CBPFs. The implementing partner may share certain Country Office costs to different uses and projects, for example staff, office rent, utilities and rented vehicles. </w:t>
      </w:r>
    </w:p>
    <w:p w14:paraId="42641BBD" w14:textId="77777777" w:rsidR="00D64AA4" w:rsidRPr="006724A9" w:rsidRDefault="00D64AA4">
      <w:pPr>
        <w:widowControl w:val="0"/>
        <w:tabs>
          <w:tab w:val="left" w:pos="0"/>
          <w:tab w:val="left" w:pos="810"/>
        </w:tabs>
        <w:ind w:left="360"/>
        <w:jc w:val="both"/>
        <w:rPr>
          <w:rFonts w:asciiTheme="minorHAnsi" w:eastAsia="Calibri" w:hAnsiTheme="minorHAnsi" w:cs="Calibri"/>
          <w:color w:val="auto"/>
          <w:sz w:val="22"/>
          <w:lang w:val="en-GB" w:eastAsia="en-GB"/>
        </w:rPr>
      </w:pPr>
    </w:p>
    <w:p w14:paraId="15890864" w14:textId="77777777" w:rsidR="00D64AA4" w:rsidRPr="006724A9" w:rsidRDefault="00D64AA4">
      <w:pPr>
        <w:widowControl w:val="0"/>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 following guidance applies to shared costs in the project budget:</w:t>
      </w:r>
    </w:p>
    <w:p w14:paraId="451398EE" w14:textId="77777777" w:rsidR="00D64AA4" w:rsidRPr="006724A9" w:rsidRDefault="00D64AA4" w:rsidP="000F0335">
      <w:pPr>
        <w:widowControl w:val="0"/>
        <w:numPr>
          <w:ilvl w:val="2"/>
          <w:numId w:val="30"/>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All shared costs must be directly linked to project implementation.</w:t>
      </w:r>
    </w:p>
    <w:p w14:paraId="1BDEA992" w14:textId="77777777" w:rsidR="00D64AA4" w:rsidRPr="006724A9" w:rsidRDefault="00D64AA4" w:rsidP="000F0335">
      <w:pPr>
        <w:widowControl w:val="0"/>
        <w:numPr>
          <w:ilvl w:val="2"/>
          <w:numId w:val="30"/>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All shared costs must be itemized in the budget, following standard accounting practice and based on a well-justified, reasonable and fair allocation system, to be clearly explained in the budget narrative of the project and assessed and approved by the HFU.</w:t>
      </w:r>
    </w:p>
    <w:p w14:paraId="481C07FA" w14:textId="77777777" w:rsidR="00D64AA4" w:rsidRPr="006724A9" w:rsidRDefault="00D64AA4" w:rsidP="000F0335">
      <w:pPr>
        <w:widowControl w:val="0"/>
        <w:numPr>
          <w:ilvl w:val="2"/>
          <w:numId w:val="30"/>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partner should always be able to demonstrate how costs were derived and explain in the </w:t>
      </w:r>
      <w:r w:rsidRPr="006724A9">
        <w:rPr>
          <w:rFonts w:asciiTheme="minorHAnsi" w:eastAsia="Calibri" w:hAnsiTheme="minorHAnsi" w:cs="Calibri"/>
          <w:color w:val="auto"/>
          <w:sz w:val="22"/>
          <w:lang w:val="en-GB" w:eastAsia="en-GB"/>
        </w:rPr>
        <w:lastRenderedPageBreak/>
        <w:t>project proposal/logical framework how the calculation was made (e.g. pro-rata, averages).</w:t>
      </w:r>
      <w:r w:rsidRPr="006724A9">
        <w:rPr>
          <w:rFonts w:asciiTheme="minorHAnsi" w:eastAsia="Calibri" w:hAnsiTheme="minorHAnsi" w:cs="Calibri"/>
          <w:color w:val="auto"/>
          <w:sz w:val="22"/>
          <w:lang w:val="en-GB" w:eastAsia="en-GB"/>
        </w:rPr>
        <w:footnoteReference w:id="6"/>
      </w:r>
      <w:r w:rsidRPr="006724A9">
        <w:rPr>
          <w:rFonts w:asciiTheme="minorHAnsi" w:eastAsia="Calibri" w:hAnsiTheme="minorHAnsi" w:cs="Calibri"/>
          <w:color w:val="auto"/>
          <w:sz w:val="22"/>
          <w:lang w:val="en-GB" w:eastAsia="en-GB"/>
        </w:rPr>
        <w:t xml:space="preserve"> </w:t>
      </w:r>
    </w:p>
    <w:p w14:paraId="766AD5A9" w14:textId="77777777" w:rsidR="00D64AA4" w:rsidRPr="006724A9" w:rsidRDefault="00D64AA4" w:rsidP="000F0335">
      <w:pPr>
        <w:widowControl w:val="0"/>
        <w:numPr>
          <w:ilvl w:val="2"/>
          <w:numId w:val="30"/>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If a position is cost-shared, the percentage of the monthly cost corresponding to the time that the person will dedicate to the project shall be budgeted. Portions of a unit may not be budgeted as staff costs; only percentages are acceptable.</w:t>
      </w:r>
    </w:p>
    <w:p w14:paraId="7B93BE69" w14:textId="77777777" w:rsidR="00D64AA4" w:rsidRPr="006724A9" w:rsidRDefault="00D64AA4" w:rsidP="000F0335">
      <w:pPr>
        <w:widowControl w:val="0"/>
        <w:numPr>
          <w:ilvl w:val="2"/>
          <w:numId w:val="30"/>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Non-staff shared costs must be shared on the basis of an equitable cost allocation system</w:t>
      </w:r>
      <w:r w:rsidRPr="006724A9">
        <w:rPr>
          <w:rFonts w:asciiTheme="minorHAnsi" w:eastAsia="Calibri" w:hAnsiTheme="minorHAnsi" w:cs="Calibri"/>
          <w:color w:val="auto"/>
          <w:sz w:val="22"/>
          <w:lang w:val="en-GB" w:eastAsia="en-GB"/>
        </w:rPr>
        <w:footnoteReference w:id="7"/>
      </w:r>
      <w:r w:rsidRPr="006724A9">
        <w:rPr>
          <w:rFonts w:asciiTheme="minorHAnsi" w:eastAsia="Calibri" w:hAnsiTheme="minorHAnsi" w:cs="Calibri"/>
          <w:color w:val="auto"/>
          <w:sz w:val="22"/>
          <w:lang w:val="en-GB" w:eastAsia="en-GB"/>
        </w:rPr>
        <w:t>. Accordingly, the percentages in the budget are to be assessed and approved by the HFU.</w:t>
      </w:r>
    </w:p>
    <w:p w14:paraId="6DFCB276" w14:textId="77777777" w:rsidR="00D64AA4" w:rsidRPr="006724A9" w:rsidRDefault="00D64AA4" w:rsidP="000F0335">
      <w:pPr>
        <w:widowControl w:val="0"/>
        <w:numPr>
          <w:ilvl w:val="2"/>
          <w:numId w:val="30"/>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Shared-costs, including staff-related costs, should be charged for the entire duration of the project. If this is not possible, the rationale of the apportionment must be explained in the budget narrative</w:t>
      </w:r>
    </w:p>
    <w:p w14:paraId="12573D80" w14:textId="29057732" w:rsidR="00D64AA4" w:rsidRPr="006724A9" w:rsidRDefault="002C17B0" w:rsidP="000C2346">
      <w:pPr>
        <w:pStyle w:val="Heading2"/>
      </w:pPr>
      <w:bookmarkStart w:id="93" w:name="1vsw3ci" w:colFirst="0" w:colLast="0"/>
      <w:bookmarkStart w:id="94" w:name="_Toc382839728"/>
      <w:bookmarkStart w:id="95" w:name="_Toc406084315"/>
      <w:bookmarkStart w:id="96" w:name="_Toc495047933"/>
      <w:bookmarkStart w:id="97" w:name="_Toc503175250"/>
      <w:bookmarkStart w:id="98" w:name="GuidanceontheItemizationofBud"/>
      <w:bookmarkEnd w:id="93"/>
      <w:r w:rsidRPr="006724A9">
        <w:t>4</w:t>
      </w:r>
      <w:r w:rsidR="00E667EE" w:rsidRPr="006724A9">
        <w:t>.1.</w:t>
      </w:r>
      <w:r w:rsidR="000C2346" w:rsidRPr="006724A9">
        <w:t>5</w:t>
      </w:r>
      <w:r w:rsidR="00D64AA4" w:rsidRPr="006724A9">
        <w:t xml:space="preserve"> Guidance on itemization of </w:t>
      </w:r>
      <w:bookmarkEnd w:id="94"/>
      <w:bookmarkEnd w:id="95"/>
      <w:r w:rsidR="00D64AA4" w:rsidRPr="006724A9">
        <w:t>budget lines</w:t>
      </w:r>
      <w:bookmarkEnd w:id="96"/>
      <w:bookmarkEnd w:id="97"/>
    </w:p>
    <w:bookmarkEnd w:id="98"/>
    <w:p w14:paraId="37DF08E1"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Each budget line requires the following cost breakdown:</w:t>
      </w:r>
    </w:p>
    <w:p w14:paraId="02646E1E" w14:textId="77777777" w:rsidR="00D64AA4" w:rsidRPr="006724A9" w:rsidRDefault="00D64AA4" w:rsidP="0061232F">
      <w:pPr>
        <w:widowControl w:val="0"/>
        <w:jc w:val="both"/>
        <w:rPr>
          <w:rFonts w:asciiTheme="minorHAnsi" w:eastAsia="Calibri" w:hAnsiTheme="minorHAnsi" w:cs="Calibri"/>
          <w:color w:val="auto"/>
          <w:sz w:val="22"/>
          <w:lang w:val="en-GB" w:eastAsia="en-GB"/>
        </w:rPr>
      </w:pPr>
    </w:p>
    <w:p w14:paraId="61E12839"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Itemize each national and international staff, consultant and other personnel by function, and provide unit quantity and unit cost (monthly or daily rates) for each staff position</w:t>
      </w:r>
      <w:r w:rsidRPr="006724A9">
        <w:rPr>
          <w:rFonts w:asciiTheme="minorHAnsi" w:eastAsia="Calibri" w:hAnsiTheme="minorHAnsi" w:cs="Calibri"/>
          <w:color w:val="auto"/>
          <w:sz w:val="22"/>
          <w:lang w:val="en-GB" w:eastAsia="en-GB"/>
        </w:rPr>
        <w:footnoteReference w:id="8"/>
      </w:r>
      <w:r w:rsidRPr="006724A9">
        <w:rPr>
          <w:rFonts w:asciiTheme="minorHAnsi" w:eastAsia="Calibri" w:hAnsiTheme="minorHAnsi" w:cs="Calibri"/>
          <w:color w:val="auto"/>
          <w:sz w:val="22"/>
          <w:lang w:val="en-GB" w:eastAsia="en-GB"/>
        </w:rPr>
        <w:t>.</w:t>
      </w:r>
    </w:p>
    <w:p w14:paraId="15D0FCD0"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Any budget line whose total value exceeds $10,000 (as cumulative value) requires a clear explanation of the calculation in the budget narrative.</w:t>
      </w:r>
    </w:p>
    <w:p w14:paraId="0D7F6379"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When budget lines contain costs of multiple items (exceeding $10,000) a budget breakdown should be included in excel listing item, unit, quantity, value or cost (per unit and total cost. Documentation must be uploaded in the GMS.</w:t>
      </w:r>
    </w:p>
    <w:p w14:paraId="6B17DD5D"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Provide unit or quantity (e.g. 10 kits, 1,000 metric tons) and unit cost for commodities, supplies and materials to be purchased. The budget narrative should properly reference unit measures (length, volume, weight, area, etc.).</w:t>
      </w:r>
    </w:p>
    <w:p w14:paraId="0D9432C6"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Provide technical specifications for items whose unit cost is greater than $10,000.</w:t>
      </w:r>
    </w:p>
    <w:p w14:paraId="096C7E52"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Provide technical specifications for items whose unit costs can greatly vary based specifications (e.g. for generators, a reference to the possible range of power would be sufficient to properly evaluate the accuracy of the estimated cost).</w:t>
      </w:r>
    </w:p>
    <w:p w14:paraId="2236BF98"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Provide details in the budget narrative so that the objective of the budget line can be clearly identified.</w:t>
      </w:r>
    </w:p>
    <w:p w14:paraId="2960FFB7"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Itemize general operating costs (e.g. office rent, telecommunications, internet, utilities) for project implementation providing quantity and unit cost. A lump sum for operating costs is not acceptable.</w:t>
      </w:r>
    </w:p>
    <w:p w14:paraId="093ECCA0"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Travel costs can be estimated as long as the calculation modality is accurately described in the budget narrative (e.g. providing estimates on the number of trips and average duration in days, daily subsistence allowance rates, etc.).</w:t>
      </w:r>
    </w:p>
    <w:p w14:paraId="493CD1FE"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Travel (In-country and International) or International travel: estimate number of trips and cost per trip.</w:t>
      </w:r>
    </w:p>
    <w:p w14:paraId="3D50DC22"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lastRenderedPageBreak/>
        <w:t>Provide list of items</w:t>
      </w:r>
      <w:r w:rsidRPr="006724A9">
        <w:rPr>
          <w:rFonts w:asciiTheme="minorHAnsi" w:eastAsia="Calibri" w:hAnsiTheme="minorHAnsi" w:cs="Calibri"/>
          <w:color w:val="auto"/>
          <w:sz w:val="22"/>
          <w:lang w:val="en-GB" w:eastAsia="en-GB"/>
        </w:rPr>
        <w:footnoteReference w:id="9"/>
      </w:r>
      <w:r w:rsidRPr="006724A9">
        <w:rPr>
          <w:rFonts w:asciiTheme="minorHAnsi" w:eastAsia="Calibri" w:hAnsiTheme="minorHAnsi" w:cs="Calibri"/>
          <w:color w:val="auto"/>
          <w:sz w:val="22"/>
          <w:lang w:val="en-GB" w:eastAsia="en-GB"/>
        </w:rPr>
        <w:t xml:space="preserve"> and estimated cost per item for kits when the cumulative budget line value exceeds $10,000.</w:t>
      </w:r>
    </w:p>
    <w:p w14:paraId="6219DC8A" w14:textId="1E5E146C"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Provide the list of items for globally standardized kits such as Post-</w:t>
      </w:r>
      <w:r w:rsidR="000F0335" w:rsidRPr="006724A9">
        <w:rPr>
          <w:rFonts w:asciiTheme="minorHAnsi" w:eastAsia="Calibri" w:hAnsiTheme="minorHAnsi" w:cs="Calibri"/>
          <w:color w:val="auto"/>
          <w:sz w:val="22"/>
          <w:lang w:val="en-GB" w:eastAsia="en-GB"/>
        </w:rPr>
        <w:t>E</w:t>
      </w:r>
      <w:r w:rsidRPr="006724A9">
        <w:rPr>
          <w:rFonts w:asciiTheme="minorHAnsi" w:eastAsia="Calibri" w:hAnsiTheme="minorHAnsi" w:cs="Calibri"/>
          <w:color w:val="auto"/>
          <w:sz w:val="22"/>
          <w:lang w:val="en-GB" w:eastAsia="en-GB"/>
        </w:rPr>
        <w:t>xposure Prophylaxis kits and Interagency Emergency Health Kit. This does not include standard kits agreed upon in each country.</w:t>
      </w:r>
    </w:p>
    <w:p w14:paraId="152E9252" w14:textId="77777777" w:rsidR="00D64AA4"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In the case of construction works exceeding $10,000, only labour costs and known essential materials may be budgeted and itemized, providing unit/quantity and unit cost. The budget narrative should explain how construction costs have been estimated on the basis of a standard prototype of building (e.g. latrine, health post or shelter), type of materials (e.g. wood, prefabricated or brick/cement/concrete) and the formula or rationale used to estimate construction cost (e.g. per square foot or meter or previous experiences).</w:t>
      </w:r>
    </w:p>
    <w:p w14:paraId="10B667AD" w14:textId="3E2346F1" w:rsidR="00C85EC7" w:rsidRPr="006724A9" w:rsidRDefault="00D64AA4" w:rsidP="000F0335">
      <w:pPr>
        <w:widowControl w:val="0"/>
        <w:numPr>
          <w:ilvl w:val="2"/>
          <w:numId w:val="31"/>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 partner is responsible and accountable to ensure the budget(s) of the sub-implementing partner(s) adheres to the principles of economy, efficiency, effectiveness and transparency. The partner must ensure the sub-implementing partner(s) budget(s) are commensurate with the planned activities and outputs, and is reasonable in the specific country context. The sub-implementing partner budget should be provided as a single line under the budget category Transfers and Grants to Counterparts. The breakdown details are not required to be provided in GMS. However, at the request of OCHA and/or the auditors, the partner is responsible and accountable to provide the necessary detailed documentation to support the budget and expenditure incurred by the sub-implementing partner. The sub implementing partner’s budget and expenditure details must be available, if requested, at the same level of detail and format applicable to the main implementing partner. These documents must remain available for at least a period of 5 years after the project termination.</w:t>
      </w:r>
    </w:p>
    <w:p w14:paraId="18CEC308" w14:textId="77777777" w:rsidR="00E667EE" w:rsidRPr="006724A9" w:rsidRDefault="00E667EE" w:rsidP="00E667EE">
      <w:pPr>
        <w:keepNext/>
        <w:keepLines/>
        <w:widowControl w:val="0"/>
        <w:spacing w:before="200"/>
        <w:jc w:val="both"/>
        <w:outlineLvl w:val="1"/>
        <w:rPr>
          <w:rFonts w:asciiTheme="minorHAnsi" w:eastAsia="Calibri" w:hAnsiTheme="minorHAnsi" w:cs="Calibri"/>
          <w:color w:val="auto"/>
          <w:sz w:val="22"/>
          <w:lang w:val="en-GB" w:eastAsia="en-GB"/>
        </w:rPr>
      </w:pPr>
      <w:bookmarkStart w:id="99" w:name="2uxtw84" w:colFirst="0" w:colLast="0"/>
      <w:bookmarkStart w:id="100" w:name="_Toc382839729"/>
      <w:bookmarkStart w:id="101" w:name="_Toc406084316"/>
      <w:bookmarkStart w:id="102" w:name="_Toc495047934"/>
      <w:bookmarkStart w:id="103" w:name="SignatureofGrantAgreements"/>
      <w:bookmarkEnd w:id="99"/>
    </w:p>
    <w:p w14:paraId="1C18F619" w14:textId="07CAD24E" w:rsidR="00D64AA4" w:rsidRPr="006724A9" w:rsidRDefault="00E667EE" w:rsidP="00E667EE">
      <w:pPr>
        <w:pStyle w:val="Heading2"/>
      </w:pPr>
      <w:bookmarkStart w:id="104" w:name="_Toc503175251"/>
      <w:r w:rsidRPr="006724A9">
        <w:t xml:space="preserve">4.2 </w:t>
      </w:r>
      <w:r w:rsidR="00D64AA4" w:rsidRPr="006724A9">
        <w:t>Signature of Grant Agreements</w:t>
      </w:r>
      <w:bookmarkEnd w:id="100"/>
      <w:bookmarkEnd w:id="101"/>
      <w:bookmarkEnd w:id="102"/>
      <w:bookmarkEnd w:id="104"/>
      <w:r w:rsidR="00D64AA4" w:rsidRPr="006724A9">
        <w:t xml:space="preserve"> </w:t>
      </w:r>
    </w:p>
    <w:bookmarkEnd w:id="103"/>
    <w:p w14:paraId="04A5E996" w14:textId="77777777" w:rsidR="00D64AA4" w:rsidRPr="006724A9" w:rsidRDefault="00D64AA4" w:rsidP="00C85EC7">
      <w:pPr>
        <w:widowControl w:val="0"/>
        <w:tabs>
          <w:tab w:val="left" w:pos="0"/>
          <w:tab w:val="left" w:pos="810"/>
        </w:tabs>
        <w:ind w:left="360"/>
        <w:jc w:val="both"/>
        <w:rPr>
          <w:rFonts w:asciiTheme="minorHAnsi" w:eastAsia="Calibri" w:hAnsiTheme="minorHAnsi" w:cs="Calibri"/>
          <w:color w:val="auto"/>
          <w:lang w:val="en-GB" w:eastAsia="en-GB"/>
        </w:rPr>
      </w:pPr>
    </w:p>
    <w:p w14:paraId="6BFEE46D" w14:textId="7A64E216"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Standard Grant Agreement templates (see annexes </w:t>
      </w:r>
      <w:r w:rsidR="009A58BB" w:rsidRPr="006724A9">
        <w:rPr>
          <w:rFonts w:asciiTheme="minorHAnsi" w:eastAsia="Calibri" w:hAnsiTheme="minorHAnsi" w:cs="Calibri"/>
          <w:color w:val="auto"/>
          <w:sz w:val="22"/>
          <w:lang w:val="en-GB" w:eastAsia="en-GB"/>
        </w:rPr>
        <w:t>10</w:t>
      </w:r>
      <w:r w:rsidRPr="006724A9">
        <w:rPr>
          <w:rFonts w:asciiTheme="minorHAnsi" w:eastAsia="Calibri" w:hAnsiTheme="minorHAnsi" w:cs="Calibri"/>
          <w:color w:val="auto"/>
          <w:sz w:val="22"/>
          <w:lang w:val="en-GB" w:eastAsia="en-GB"/>
        </w:rPr>
        <w:t xml:space="preserve"> and 1</w:t>
      </w:r>
      <w:r w:rsidR="009A58BB" w:rsidRPr="006724A9">
        <w:rPr>
          <w:rFonts w:asciiTheme="minorHAnsi" w:eastAsia="Calibri" w:hAnsiTheme="minorHAnsi" w:cs="Calibri"/>
          <w:color w:val="auto"/>
          <w:sz w:val="22"/>
          <w:lang w:val="en-GB" w:eastAsia="en-GB"/>
        </w:rPr>
        <w:t>1</w:t>
      </w:r>
      <w:r w:rsidRPr="006724A9">
        <w:rPr>
          <w:rFonts w:asciiTheme="minorHAnsi" w:eastAsia="Calibri" w:hAnsiTheme="minorHAnsi" w:cs="Calibri"/>
          <w:color w:val="auto"/>
          <w:sz w:val="22"/>
          <w:lang w:val="en-GB" w:eastAsia="en-GB"/>
        </w:rPr>
        <w:t>, Grant Agreements with NGOs and UN agencies)</w:t>
      </w:r>
      <w:r w:rsidRPr="006724A9">
        <w:rPr>
          <w:rFonts w:asciiTheme="minorHAnsi" w:eastAsia="Arial" w:hAnsiTheme="minorHAnsi" w:cs="Arial"/>
          <w:color w:val="auto"/>
          <w:szCs w:val="20"/>
          <w:lang w:val="en-GB" w:eastAsia="en-GB"/>
        </w:rPr>
        <w:t xml:space="preserve"> must </w:t>
      </w:r>
      <w:r w:rsidRPr="006724A9">
        <w:rPr>
          <w:rFonts w:asciiTheme="minorHAnsi" w:eastAsia="Calibri" w:hAnsiTheme="minorHAnsi" w:cs="Calibri"/>
          <w:color w:val="auto"/>
          <w:sz w:val="22"/>
          <w:lang w:val="en-GB" w:eastAsia="en-GB"/>
        </w:rPr>
        <w:t xml:space="preserve">be used for contracting. No changes in the articles of the Grant Agreement are allowed. </w:t>
      </w:r>
    </w:p>
    <w:p w14:paraId="2C8E07A2" w14:textId="77777777" w:rsidR="00D64AA4" w:rsidRPr="006724A9" w:rsidRDefault="00D64AA4" w:rsidP="000F0335">
      <w:pPr>
        <w:widowControl w:val="0"/>
        <w:ind w:left="360"/>
        <w:jc w:val="both"/>
        <w:rPr>
          <w:rFonts w:asciiTheme="minorHAnsi" w:eastAsia="Calibri" w:hAnsiTheme="minorHAnsi" w:cs="Calibri"/>
          <w:color w:val="auto"/>
          <w:sz w:val="22"/>
          <w:lang w:val="en-GB" w:eastAsia="en-GB"/>
        </w:rPr>
      </w:pPr>
    </w:p>
    <w:p w14:paraId="5FC7AA31"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bookmarkStart w:id="105" w:name="_3u2rp3q" w:colFirst="0" w:colLast="0"/>
      <w:bookmarkStart w:id="106" w:name="_Toc366066888"/>
      <w:bookmarkStart w:id="107" w:name="_Toc367279726"/>
      <w:bookmarkEnd w:id="105"/>
      <w:r w:rsidRPr="006724A9">
        <w:rPr>
          <w:rFonts w:asciiTheme="minorHAnsi" w:eastAsia="Calibri" w:hAnsiTheme="minorHAnsi" w:cs="Calibri"/>
          <w:color w:val="auto"/>
          <w:sz w:val="22"/>
          <w:lang w:val="en-GB" w:eastAsia="en-GB"/>
        </w:rPr>
        <w:t>The use of the GMS is the pre-requisite for implementing the process described below. The GMS supports the full implementation of standard procedures and due diligence processes, it provides support throughout the entire project cycle management, it is the repository of necessary supporting project documents and it ensures timely and effective implementation of control mechanisms to manage and mitigate risks associated with the fund management.</w:t>
      </w:r>
    </w:p>
    <w:p w14:paraId="09D8F990" w14:textId="77777777" w:rsidR="00D64AA4" w:rsidRPr="006724A9" w:rsidRDefault="00D64AA4" w:rsidP="000F0335">
      <w:pPr>
        <w:widowControl w:val="0"/>
        <w:ind w:left="360"/>
        <w:jc w:val="both"/>
        <w:rPr>
          <w:rFonts w:asciiTheme="minorHAnsi" w:eastAsia="Calibri" w:hAnsiTheme="minorHAnsi" w:cs="Calibri"/>
          <w:color w:val="auto"/>
          <w:sz w:val="22"/>
          <w:lang w:val="en-GB" w:eastAsia="en-GB"/>
        </w:rPr>
      </w:pPr>
    </w:p>
    <w:p w14:paraId="63EAC208" w14:textId="21FA5ED5" w:rsidR="00D64AA4" w:rsidRPr="006724A9" w:rsidRDefault="00D64AA4"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Grant Agreements with UN agencies, NGOs, and Red Cross and Red Crescent Movement are prepared by OCHA </w:t>
      </w:r>
      <w:r w:rsidR="00853AA3" w:rsidRPr="006724A9">
        <w:rPr>
          <w:rFonts w:asciiTheme="minorHAnsi" w:eastAsia="Calibri" w:hAnsiTheme="minorHAnsi" w:cs="Calibri"/>
          <w:color w:val="auto"/>
          <w:sz w:val="22"/>
          <w:lang w:val="en-GB" w:eastAsia="en-GB"/>
        </w:rPr>
        <w:t xml:space="preserve">Jordan </w:t>
      </w:r>
      <w:r w:rsidRPr="006724A9">
        <w:rPr>
          <w:rFonts w:asciiTheme="minorHAnsi" w:eastAsia="Calibri" w:hAnsiTheme="minorHAnsi" w:cs="Calibri"/>
          <w:color w:val="auto"/>
          <w:sz w:val="22"/>
          <w:lang w:val="en-GB" w:eastAsia="en-GB"/>
        </w:rPr>
        <w:t xml:space="preserve">Office (normally the Humanitarian Financing Unit). Grant agreements are signed by the HC and countersigned by the authorized representative of the partner as recorded in the Due Diligence module of the GMS. Grant agreements are then sent to OCHA HQ/FCS for final approval and signature by EO (or a duly delegated officer). </w:t>
      </w:r>
    </w:p>
    <w:p w14:paraId="40229A01" w14:textId="77777777" w:rsidR="00D64AA4" w:rsidRPr="006724A9" w:rsidRDefault="00D64AA4" w:rsidP="000F0335">
      <w:pPr>
        <w:widowControl w:val="0"/>
        <w:ind w:left="360"/>
        <w:jc w:val="both"/>
        <w:rPr>
          <w:rFonts w:asciiTheme="minorHAnsi" w:eastAsia="Calibri" w:hAnsiTheme="minorHAnsi" w:cs="Calibri"/>
          <w:color w:val="auto"/>
          <w:sz w:val="22"/>
          <w:lang w:val="en-GB" w:eastAsia="en-GB"/>
        </w:rPr>
      </w:pPr>
    </w:p>
    <w:p w14:paraId="0A7ADDD3" w14:textId="2551CB5A"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Grant Agreements</w:t>
      </w:r>
      <w:r w:rsidR="009A58BB" w:rsidRPr="006724A9">
        <w:rPr>
          <w:rFonts w:asciiTheme="minorHAnsi" w:eastAsia="Calibri" w:hAnsiTheme="minorHAnsi" w:cs="Calibri"/>
          <w:color w:val="auto"/>
          <w:sz w:val="22"/>
          <w:lang w:val="en-GB" w:eastAsia="en-GB"/>
        </w:rPr>
        <w:t xml:space="preserve"> amendments</w:t>
      </w:r>
      <w:r w:rsidRPr="006724A9">
        <w:rPr>
          <w:rFonts w:asciiTheme="minorHAnsi" w:eastAsia="Calibri" w:hAnsiTheme="minorHAnsi" w:cs="Calibri"/>
          <w:color w:val="auto"/>
          <w:sz w:val="22"/>
          <w:lang w:val="en-GB" w:eastAsia="en-GB"/>
        </w:rPr>
        <w:t xml:space="preserve"> (see </w:t>
      </w:r>
      <w:bookmarkStart w:id="108" w:name="2981zbj" w:colFirst="0" w:colLast="0"/>
      <w:bookmarkStart w:id="109" w:name="Annex13"/>
      <w:bookmarkEnd w:id="108"/>
      <w:r w:rsidRPr="006724A9">
        <w:rPr>
          <w:rFonts w:asciiTheme="minorHAnsi" w:eastAsia="Calibri" w:hAnsiTheme="minorHAnsi" w:cs="Calibri"/>
          <w:color w:val="auto"/>
          <w:sz w:val="22"/>
          <w:lang w:val="en-GB" w:eastAsia="en-GB"/>
        </w:rPr>
        <w:t xml:space="preserve">Annexes </w:t>
      </w:r>
      <w:bookmarkStart w:id="110" w:name="odc9jc" w:colFirst="0" w:colLast="0"/>
      <w:bookmarkEnd w:id="110"/>
      <w:r w:rsidRPr="006724A9">
        <w:rPr>
          <w:rFonts w:asciiTheme="minorHAnsi" w:eastAsia="Calibri" w:hAnsiTheme="minorHAnsi" w:cs="Calibri"/>
          <w:color w:val="auto"/>
          <w:sz w:val="22"/>
          <w:lang w:val="en-GB" w:eastAsia="en-GB"/>
        </w:rPr>
        <w:t>1</w:t>
      </w:r>
      <w:r w:rsidR="009A58BB" w:rsidRPr="006724A9">
        <w:rPr>
          <w:rFonts w:asciiTheme="minorHAnsi" w:eastAsia="Calibri" w:hAnsiTheme="minorHAnsi" w:cs="Calibri"/>
          <w:color w:val="auto"/>
          <w:sz w:val="22"/>
          <w:lang w:val="en-GB" w:eastAsia="en-GB"/>
        </w:rPr>
        <w:t>2</w:t>
      </w:r>
      <w:r w:rsidRPr="006724A9">
        <w:rPr>
          <w:rFonts w:asciiTheme="minorHAnsi" w:eastAsia="Calibri" w:hAnsiTheme="minorHAnsi" w:cs="Calibri"/>
          <w:color w:val="auto"/>
          <w:sz w:val="22"/>
          <w:lang w:val="en-GB" w:eastAsia="en-GB"/>
        </w:rPr>
        <w:t xml:space="preserve"> </w:t>
      </w:r>
      <w:bookmarkStart w:id="111" w:name="Annex14"/>
      <w:bookmarkEnd w:id="109"/>
      <w:r w:rsidRPr="006724A9">
        <w:rPr>
          <w:rFonts w:asciiTheme="minorHAnsi" w:eastAsia="Calibri" w:hAnsiTheme="minorHAnsi" w:cs="Calibri"/>
          <w:color w:val="auto"/>
          <w:sz w:val="22"/>
          <w:lang w:val="en-GB" w:eastAsia="en-GB"/>
        </w:rPr>
        <w:t xml:space="preserve">and </w:t>
      </w:r>
      <w:bookmarkEnd w:id="111"/>
      <w:r w:rsidRPr="006724A9">
        <w:rPr>
          <w:rFonts w:asciiTheme="minorHAnsi" w:eastAsia="Calibri" w:hAnsiTheme="minorHAnsi" w:cs="Calibri"/>
          <w:color w:val="auto"/>
          <w:sz w:val="22"/>
          <w:lang w:val="en-GB" w:eastAsia="en-GB"/>
        </w:rPr>
        <w:t>1</w:t>
      </w:r>
      <w:r w:rsidR="009A58BB" w:rsidRPr="006724A9">
        <w:rPr>
          <w:rFonts w:asciiTheme="minorHAnsi" w:eastAsia="Calibri" w:hAnsiTheme="minorHAnsi" w:cs="Calibri"/>
          <w:color w:val="auto"/>
          <w:sz w:val="22"/>
          <w:lang w:val="en-GB" w:eastAsia="en-GB"/>
        </w:rPr>
        <w:t>3</w:t>
      </w:r>
      <w:r w:rsidRPr="006724A9">
        <w:rPr>
          <w:rFonts w:asciiTheme="minorHAnsi" w:eastAsia="Calibri" w:hAnsiTheme="minorHAnsi" w:cs="Calibri"/>
          <w:color w:val="auto"/>
          <w:sz w:val="22"/>
          <w:lang w:val="en-GB" w:eastAsia="en-GB"/>
        </w:rPr>
        <w:t xml:space="preserve">, Grant Agreements with NGOs and UN agencies) must be submitted to OCHA HQ/FCS by the fund manager through the GMS. The following supporting documents (all annexed) must be submitted. </w:t>
      </w:r>
    </w:p>
    <w:p w14:paraId="269CA9BE" w14:textId="77777777" w:rsidR="00D64AA4" w:rsidRPr="006724A9" w:rsidRDefault="00D64AA4" w:rsidP="000F0335">
      <w:pPr>
        <w:widowControl w:val="0"/>
        <w:numPr>
          <w:ilvl w:val="0"/>
          <w:numId w:val="27"/>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lastRenderedPageBreak/>
        <w:t>Copy of the Grant Agreement signed by the HC and partner.</w:t>
      </w:r>
      <w:r w:rsidRPr="006724A9">
        <w:rPr>
          <w:rFonts w:asciiTheme="minorHAnsi" w:eastAsia="Calibri" w:hAnsiTheme="minorHAnsi" w:cs="Calibri"/>
          <w:color w:val="auto"/>
          <w:sz w:val="22"/>
          <w:lang w:val="en-GB" w:eastAsia="en-GB"/>
        </w:rPr>
        <w:footnoteReference w:id="10"/>
      </w:r>
    </w:p>
    <w:p w14:paraId="63289971" w14:textId="77777777" w:rsidR="00D64AA4" w:rsidRPr="006724A9" w:rsidRDefault="00D64AA4" w:rsidP="000F0335">
      <w:pPr>
        <w:widowControl w:val="0"/>
        <w:numPr>
          <w:ilvl w:val="0"/>
          <w:numId w:val="27"/>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Project proposal (as approved by the HC). </w:t>
      </w:r>
    </w:p>
    <w:p w14:paraId="27935F77" w14:textId="77777777" w:rsidR="00D64AA4" w:rsidRPr="006724A9" w:rsidRDefault="00D64AA4" w:rsidP="000F0335">
      <w:pPr>
        <w:widowControl w:val="0"/>
        <w:numPr>
          <w:ilvl w:val="0"/>
          <w:numId w:val="27"/>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Project budget (as approved by the HC).</w:t>
      </w:r>
    </w:p>
    <w:p w14:paraId="5BC222C8" w14:textId="77777777" w:rsidR="00D64AA4" w:rsidRPr="006724A9" w:rsidRDefault="00D64AA4" w:rsidP="000F0335">
      <w:pPr>
        <w:widowControl w:val="0"/>
        <w:ind w:left="1080" w:hanging="360"/>
        <w:contextualSpacing/>
        <w:jc w:val="both"/>
        <w:rPr>
          <w:rFonts w:asciiTheme="minorHAnsi" w:eastAsia="Calibri" w:hAnsiTheme="minorHAnsi" w:cs="Calibri"/>
          <w:color w:val="auto"/>
          <w:sz w:val="22"/>
          <w:lang w:val="en-GB" w:eastAsia="en-GB"/>
        </w:rPr>
      </w:pPr>
    </w:p>
    <w:p w14:paraId="41BD4898" w14:textId="77777777" w:rsidR="00D64AA4" w:rsidRPr="006724A9" w:rsidRDefault="00D64AA4">
      <w:pPr>
        <w:widowControl w:val="0"/>
        <w:ind w:left="806"/>
        <w:jc w:val="both"/>
        <w:rPr>
          <w:rFonts w:asciiTheme="minorHAnsi" w:eastAsia="Calibri" w:hAnsiTheme="minorHAnsi" w:cs="Calibri"/>
          <w:color w:val="auto"/>
          <w:lang w:val="en-GB" w:eastAsia="en-GB"/>
        </w:rPr>
      </w:pPr>
    </w:p>
    <w:p w14:paraId="1596C550"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bookmarkStart w:id="112" w:name="_11si5id" w:colFirst="0" w:colLast="0"/>
      <w:bookmarkStart w:id="113" w:name="_Toc366066889"/>
      <w:bookmarkStart w:id="114" w:name="_Toc367279727"/>
      <w:bookmarkEnd w:id="106"/>
      <w:bookmarkEnd w:id="107"/>
      <w:bookmarkEnd w:id="112"/>
      <w:r w:rsidRPr="006724A9">
        <w:rPr>
          <w:rFonts w:asciiTheme="minorHAnsi" w:eastAsia="Calibri" w:hAnsiTheme="minorHAnsi" w:cs="Calibri"/>
          <w:color w:val="auto"/>
          <w:sz w:val="22"/>
          <w:lang w:val="en-GB" w:eastAsia="en-GB"/>
        </w:rPr>
        <w:t>Signature of grant agreements has a processing time of up to 3 business days, provided that the documentation submitted to OCHA HQ/FCS is complete, accurate and consistent.</w:t>
      </w:r>
      <w:bookmarkEnd w:id="113"/>
      <w:bookmarkEnd w:id="114"/>
    </w:p>
    <w:p w14:paraId="541C5C96"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5F18CE1E"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grant agreement is only valid upon signature by both the HC and implementing partner. The start date, agreed by the HFU in consultation with the implementing partner, is indicated in the Annex B of the grant agreement. The start date on Annex B can be as early as the signature date of the IP to accommodate expenditure eligibility. If the signature of the grant agreement by the partner occurs after the agreed upon start date, the date of the signature of the grant agreement will determine the official start date of the project. </w:t>
      </w:r>
    </w:p>
    <w:p w14:paraId="55A836C1"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31496C7F"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Expenditure is eligible from the date of signature by the partner, which marks the entry into effect of the grant agreement.</w:t>
      </w:r>
    </w:p>
    <w:p w14:paraId="68D40A91" w14:textId="77777777" w:rsidR="00D64AA4" w:rsidRPr="006724A9" w:rsidRDefault="00D64AA4" w:rsidP="000F0335">
      <w:pPr>
        <w:widowControl w:val="0"/>
        <w:ind w:left="360"/>
        <w:jc w:val="both"/>
        <w:rPr>
          <w:rFonts w:asciiTheme="minorHAnsi" w:eastAsia="Calibri" w:hAnsiTheme="minorHAnsi" w:cs="Calibri"/>
          <w:color w:val="auto"/>
          <w:lang w:val="en-GB" w:eastAsia="en-GB"/>
        </w:rPr>
      </w:pPr>
    </w:p>
    <w:p w14:paraId="29A652FD" w14:textId="3002EA04" w:rsidR="00D64AA4" w:rsidRPr="006724A9" w:rsidRDefault="00E667EE" w:rsidP="00E667EE">
      <w:pPr>
        <w:pStyle w:val="Heading2"/>
      </w:pPr>
      <w:bookmarkStart w:id="115" w:name="_Toc495047935"/>
      <w:bookmarkStart w:id="116" w:name="_Toc503175252"/>
      <w:r w:rsidRPr="006724A9">
        <w:t xml:space="preserve">4.3 </w:t>
      </w:r>
      <w:r w:rsidR="00D64AA4" w:rsidRPr="006724A9">
        <w:t>Revisions:</w:t>
      </w:r>
      <w:bookmarkStart w:id="117" w:name="3ls5o66" w:colFirst="0" w:colLast="0"/>
      <w:bookmarkEnd w:id="117"/>
      <w:r w:rsidR="00D64AA4" w:rsidRPr="006724A9">
        <w:t xml:space="preserve"> no-cost extensions, budget modifications and project changes</w:t>
      </w:r>
      <w:bookmarkEnd w:id="115"/>
      <w:bookmarkEnd w:id="116"/>
    </w:p>
    <w:p w14:paraId="6CCA867B" w14:textId="77777777" w:rsidR="00D64AA4" w:rsidRPr="006724A9" w:rsidRDefault="00D64AA4" w:rsidP="00C85EC7">
      <w:pPr>
        <w:widowControl w:val="0"/>
        <w:jc w:val="both"/>
        <w:rPr>
          <w:rFonts w:asciiTheme="minorHAnsi" w:eastAsia="Arial" w:hAnsiTheme="minorHAnsi" w:cs="Arial"/>
          <w:color w:val="auto"/>
          <w:szCs w:val="20"/>
          <w:lang w:val="en-GB" w:eastAsia="en-GB"/>
        </w:rPr>
      </w:pPr>
    </w:p>
    <w:p w14:paraId="3095FCF8" w14:textId="6210C42B"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Changes in a project may be required due to various reasons and may have different consequences to the project’s scope, duration and budget. Variations of all forms must be brought to the fund manager’s attention. The fund manager in consultation with cluster/sector coordinators will assess whether the proposed changes need formal written authorization, whether an amendment to the initial grant agreement is necessary (see </w:t>
      </w:r>
      <w:bookmarkStart w:id="118" w:name="4kx3h1s" w:colFirst="0" w:colLast="0"/>
      <w:bookmarkStart w:id="119" w:name="AnnexesEighAmendmenttoGrantAgreement"/>
      <w:bookmarkEnd w:id="118"/>
      <w:r w:rsidRPr="006724A9">
        <w:rPr>
          <w:rFonts w:asciiTheme="minorHAnsi" w:eastAsia="Calibri" w:hAnsiTheme="minorHAnsi" w:cs="Calibri"/>
          <w:color w:val="auto"/>
          <w:sz w:val="22"/>
          <w:lang w:val="en-GB" w:eastAsia="en-GB"/>
        </w:rPr>
        <w:t>Annex 1</w:t>
      </w:r>
      <w:r w:rsidR="009A58BB" w:rsidRPr="006724A9">
        <w:rPr>
          <w:rFonts w:asciiTheme="minorHAnsi" w:eastAsia="Calibri" w:hAnsiTheme="minorHAnsi" w:cs="Calibri"/>
          <w:color w:val="auto"/>
          <w:sz w:val="22"/>
          <w:lang w:val="en-GB" w:eastAsia="en-GB"/>
        </w:rPr>
        <w:t>2</w:t>
      </w:r>
      <w:r w:rsidRPr="006724A9">
        <w:rPr>
          <w:rFonts w:asciiTheme="minorHAnsi" w:eastAsia="Calibri" w:hAnsiTheme="minorHAnsi" w:cs="Calibri"/>
          <w:color w:val="auto"/>
          <w:sz w:val="22"/>
          <w:lang w:val="en-GB" w:eastAsia="en-GB"/>
        </w:rPr>
        <w:t>, Amendment to Grant Agreement with NGOs</w:t>
      </w:r>
      <w:bookmarkEnd w:id="119"/>
      <w:r w:rsidRPr="006724A9">
        <w:rPr>
          <w:rFonts w:asciiTheme="minorHAnsi" w:eastAsia="Calibri" w:hAnsiTheme="minorHAnsi" w:cs="Calibri"/>
          <w:color w:val="auto"/>
          <w:sz w:val="22"/>
          <w:lang w:val="en-GB" w:eastAsia="en-GB"/>
        </w:rPr>
        <w:t xml:space="preserve">, and </w:t>
      </w:r>
      <w:bookmarkStart w:id="120" w:name="302dr9l" w:colFirst="0" w:colLast="0"/>
      <w:bookmarkStart w:id="121" w:name="AnnexNineAmendmenttoGrantAgreementwit"/>
      <w:bookmarkEnd w:id="120"/>
      <w:r w:rsidRPr="006724A9">
        <w:rPr>
          <w:rFonts w:asciiTheme="minorHAnsi" w:eastAsia="Calibri" w:hAnsiTheme="minorHAnsi" w:cs="Calibri"/>
          <w:color w:val="auto"/>
          <w:sz w:val="22"/>
          <w:lang w:val="en-GB" w:eastAsia="en-GB"/>
        </w:rPr>
        <w:t>Annex 1</w:t>
      </w:r>
      <w:r w:rsidR="009A58BB" w:rsidRPr="006724A9">
        <w:rPr>
          <w:rFonts w:asciiTheme="minorHAnsi" w:eastAsia="Calibri" w:hAnsiTheme="minorHAnsi" w:cs="Calibri"/>
          <w:color w:val="auto"/>
          <w:sz w:val="22"/>
          <w:lang w:val="en-GB" w:eastAsia="en-GB"/>
        </w:rPr>
        <w:t>3</w:t>
      </w:r>
      <w:r w:rsidRPr="006724A9">
        <w:rPr>
          <w:rFonts w:asciiTheme="minorHAnsi" w:eastAsia="Calibri" w:hAnsiTheme="minorHAnsi" w:cs="Calibri"/>
          <w:color w:val="auto"/>
          <w:sz w:val="22"/>
          <w:lang w:val="en-GB" w:eastAsia="en-GB"/>
        </w:rPr>
        <w:t>, Amendment to Grant Agreement with UN agencies</w:t>
      </w:r>
      <w:bookmarkEnd w:id="121"/>
      <w:r w:rsidRPr="006724A9">
        <w:rPr>
          <w:rFonts w:asciiTheme="minorHAnsi" w:eastAsia="Calibri" w:hAnsiTheme="minorHAnsi" w:cs="Calibri"/>
          <w:color w:val="auto"/>
          <w:sz w:val="22"/>
          <w:lang w:val="en-GB" w:eastAsia="en-GB"/>
        </w:rPr>
        <w:t xml:space="preserve">) or whether the breath of the proposed changes is such that the project needs to be terminated. </w:t>
      </w:r>
      <w:bookmarkStart w:id="122" w:name="1f7o1he" w:colFirst="0" w:colLast="0"/>
      <w:bookmarkStart w:id="123" w:name="Annex32Para224"/>
      <w:bookmarkEnd w:id="122"/>
      <w:r w:rsidRPr="006724A9">
        <w:rPr>
          <w:rFonts w:asciiTheme="minorHAnsi" w:eastAsia="Calibri" w:hAnsiTheme="minorHAnsi" w:cs="Calibri"/>
          <w:color w:val="auto"/>
          <w:sz w:val="22"/>
          <w:lang w:val="en-GB" w:eastAsia="en-GB"/>
        </w:rPr>
        <w:t xml:space="preserve">Annexes 20 </w:t>
      </w:r>
      <w:bookmarkEnd w:id="123"/>
      <w:r w:rsidRPr="006724A9">
        <w:rPr>
          <w:rFonts w:asciiTheme="minorHAnsi" w:eastAsia="Calibri" w:hAnsiTheme="minorHAnsi" w:cs="Calibri"/>
          <w:color w:val="auto"/>
          <w:sz w:val="22"/>
          <w:lang w:val="en-GB" w:eastAsia="en-GB"/>
        </w:rPr>
        <w:t xml:space="preserve">(Project Revision Request Form and </w:t>
      </w:r>
      <w:bookmarkStart w:id="124" w:name="3z7bk57" w:colFirst="0" w:colLast="0"/>
      <w:bookmarkEnd w:id="124"/>
      <w:r w:rsidRPr="006724A9">
        <w:rPr>
          <w:rFonts w:asciiTheme="minorHAnsi" w:eastAsia="Calibri" w:hAnsiTheme="minorHAnsi" w:cs="Calibri"/>
          <w:color w:val="auto"/>
          <w:sz w:val="22"/>
          <w:lang w:val="en-GB" w:eastAsia="en-GB"/>
        </w:rPr>
        <w:t>1</w:t>
      </w:r>
      <w:r w:rsidR="009A58BB" w:rsidRPr="006724A9">
        <w:rPr>
          <w:rFonts w:asciiTheme="minorHAnsi" w:eastAsia="Calibri" w:hAnsiTheme="minorHAnsi" w:cs="Calibri"/>
          <w:color w:val="auto"/>
          <w:sz w:val="22"/>
          <w:lang w:val="en-GB" w:eastAsia="en-GB"/>
        </w:rPr>
        <w:t>4</w:t>
      </w:r>
      <w:r w:rsidRPr="006724A9">
        <w:rPr>
          <w:rFonts w:asciiTheme="minorHAnsi" w:eastAsia="Calibri" w:hAnsiTheme="minorHAnsi" w:cs="Calibri"/>
          <w:color w:val="auto"/>
          <w:sz w:val="22"/>
          <w:lang w:val="en-GB" w:eastAsia="en-GB"/>
        </w:rPr>
        <w:t xml:space="preserve"> a and b (Budget Tool for Amendments) of these guidelines provide the format to request a NCE/Budget Revision. </w:t>
      </w:r>
    </w:p>
    <w:p w14:paraId="0516794F"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4A387C8D"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Depending on the nature of the revision, relevant GMS workflows will be activated by the HFU allowing partners to request the required amendments.</w:t>
      </w:r>
    </w:p>
    <w:p w14:paraId="740F178B" w14:textId="77777777" w:rsidR="00D64AA4" w:rsidRPr="006724A9" w:rsidRDefault="00D64AA4">
      <w:pPr>
        <w:widowControl w:val="0"/>
        <w:tabs>
          <w:tab w:val="left" w:pos="0"/>
          <w:tab w:val="left" w:pos="810"/>
        </w:tabs>
        <w:jc w:val="both"/>
        <w:rPr>
          <w:rFonts w:asciiTheme="minorHAnsi" w:eastAsia="Calibri" w:hAnsiTheme="minorHAnsi" w:cs="Calibri"/>
          <w:color w:val="auto"/>
          <w:sz w:val="22"/>
          <w:lang w:val="en-GB" w:eastAsia="en-GB"/>
        </w:rPr>
      </w:pPr>
    </w:p>
    <w:p w14:paraId="3FC78B44"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bookmarkStart w:id="125" w:name="DoA"/>
      <w:bookmarkEnd w:id="125"/>
      <w:r w:rsidRPr="006724A9">
        <w:rPr>
          <w:rFonts w:asciiTheme="minorHAnsi" w:eastAsia="Calibri" w:hAnsiTheme="minorHAnsi" w:cs="Calibri"/>
          <w:color w:val="auto"/>
          <w:sz w:val="22"/>
          <w:lang w:val="en-GB" w:eastAsia="en-GB"/>
        </w:rPr>
        <w:t>A signed Grant Agreement Amendment will be required in the following circumstances:</w:t>
      </w:r>
    </w:p>
    <w:p w14:paraId="653682B9" w14:textId="77777777" w:rsidR="00D64AA4" w:rsidRPr="006724A9" w:rsidRDefault="00D64AA4">
      <w:pPr>
        <w:widowControl w:val="0"/>
        <w:tabs>
          <w:tab w:val="left" w:pos="0"/>
          <w:tab w:val="left" w:pos="810"/>
        </w:tabs>
        <w:contextualSpacing/>
        <w:jc w:val="both"/>
        <w:rPr>
          <w:rFonts w:asciiTheme="minorHAnsi" w:eastAsia="Arial" w:hAnsiTheme="minorHAnsi" w:cs="Arial"/>
          <w:color w:val="auto"/>
          <w:szCs w:val="20"/>
          <w:lang w:val="en-GB" w:eastAsia="en-GB"/>
        </w:rPr>
      </w:pPr>
    </w:p>
    <w:p w14:paraId="7741D6EF" w14:textId="77777777" w:rsidR="00D64AA4" w:rsidRPr="006724A9" w:rsidRDefault="00D64AA4" w:rsidP="000F0335">
      <w:pPr>
        <w:widowControl w:val="0"/>
        <w:numPr>
          <w:ilvl w:val="0"/>
          <w:numId w:val="32"/>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Changes to the project budget exceeding the 15 per cent tolerance allowed for each Budget Category</w:t>
      </w:r>
    </w:p>
    <w:p w14:paraId="33DF85F6" w14:textId="77777777" w:rsidR="00D64AA4" w:rsidRPr="006724A9" w:rsidRDefault="00D64AA4" w:rsidP="000F0335">
      <w:pPr>
        <w:widowControl w:val="0"/>
        <w:numPr>
          <w:ilvl w:val="0"/>
          <w:numId w:val="32"/>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Addition of a new budget line, irrespective of whether it is below or over the 15% tolerance allowed for each Budget Category</w:t>
      </w:r>
    </w:p>
    <w:p w14:paraId="21230104" w14:textId="77777777" w:rsidR="00D64AA4" w:rsidRPr="006724A9" w:rsidRDefault="00D64AA4" w:rsidP="000F0335">
      <w:pPr>
        <w:widowControl w:val="0"/>
        <w:numPr>
          <w:ilvl w:val="0"/>
          <w:numId w:val="32"/>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Change in duration of the project</w:t>
      </w:r>
    </w:p>
    <w:p w14:paraId="56EAB757" w14:textId="77777777" w:rsidR="00D64AA4" w:rsidRPr="006724A9" w:rsidRDefault="00D64AA4" w:rsidP="000F0335">
      <w:pPr>
        <w:widowControl w:val="0"/>
        <w:numPr>
          <w:ilvl w:val="0"/>
          <w:numId w:val="32"/>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Change of banking information relevant to the project</w:t>
      </w:r>
    </w:p>
    <w:p w14:paraId="058869FD" w14:textId="77777777" w:rsidR="00D64AA4" w:rsidRPr="006724A9" w:rsidRDefault="00D64AA4" w:rsidP="000F0335">
      <w:pPr>
        <w:widowControl w:val="0"/>
        <w:numPr>
          <w:ilvl w:val="0"/>
          <w:numId w:val="32"/>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Any other changes that have financial or legal implications and are part of the Grant Agreement</w:t>
      </w:r>
    </w:p>
    <w:p w14:paraId="5D56B92B" w14:textId="77777777" w:rsidR="00D64AA4" w:rsidRPr="006724A9" w:rsidRDefault="00D64AA4" w:rsidP="000F0335">
      <w:pPr>
        <w:widowControl w:val="0"/>
        <w:tabs>
          <w:tab w:val="left" w:pos="0"/>
          <w:tab w:val="left" w:pos="810"/>
        </w:tabs>
        <w:ind w:left="1260" w:hanging="540"/>
        <w:jc w:val="both"/>
        <w:rPr>
          <w:rFonts w:asciiTheme="minorHAnsi" w:eastAsia="Calibri" w:hAnsiTheme="minorHAnsi" w:cs="Calibri"/>
          <w:color w:val="auto"/>
          <w:sz w:val="22"/>
          <w:lang w:val="en-GB" w:eastAsia="en-GB"/>
        </w:rPr>
      </w:pPr>
    </w:p>
    <w:p w14:paraId="630A918B" w14:textId="77777777" w:rsidR="00D64AA4" w:rsidRPr="006724A9" w:rsidRDefault="00D64AA4">
      <w:pPr>
        <w:widowControl w:val="0"/>
        <w:numPr>
          <w:ilvl w:val="0"/>
          <w:numId w:val="22"/>
        </w:numPr>
        <w:tabs>
          <w:tab w:val="left" w:pos="0"/>
          <w:tab w:val="left" w:pos="810"/>
        </w:tabs>
        <w:spacing w:after="200" w:line="276" w:lineRule="auto"/>
        <w:ind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 following changes do not require a Grant Agreement Amendment and will be approved in GMS through the ‘approval without GA amendment’ feature.</w:t>
      </w:r>
    </w:p>
    <w:p w14:paraId="277E630E" w14:textId="77777777" w:rsidR="00D64AA4" w:rsidRPr="006724A9" w:rsidRDefault="00D64AA4">
      <w:pPr>
        <w:widowControl w:val="0"/>
        <w:tabs>
          <w:tab w:val="left" w:pos="0"/>
          <w:tab w:val="left" w:pos="810"/>
        </w:tabs>
        <w:ind w:left="360"/>
        <w:jc w:val="both"/>
        <w:rPr>
          <w:rFonts w:asciiTheme="minorHAnsi" w:eastAsia="Calibri" w:hAnsiTheme="minorHAnsi" w:cs="Calibri"/>
          <w:color w:val="auto"/>
          <w:sz w:val="22"/>
          <w:lang w:val="en-GB" w:eastAsia="en-GB"/>
        </w:rPr>
      </w:pPr>
    </w:p>
    <w:p w14:paraId="36AAD698" w14:textId="77777777" w:rsidR="00D64AA4" w:rsidRPr="006724A9" w:rsidRDefault="00D64AA4" w:rsidP="000F0335">
      <w:pPr>
        <w:widowControl w:val="0"/>
        <w:numPr>
          <w:ilvl w:val="0"/>
          <w:numId w:val="33"/>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lastRenderedPageBreak/>
        <w:t xml:space="preserve">Change in project location, unless the entire project area has been changed. </w:t>
      </w:r>
    </w:p>
    <w:p w14:paraId="52F75C22" w14:textId="77777777" w:rsidR="00D64AA4" w:rsidRPr="006724A9" w:rsidRDefault="00D64AA4" w:rsidP="000F0335">
      <w:pPr>
        <w:widowControl w:val="0"/>
        <w:numPr>
          <w:ilvl w:val="0"/>
          <w:numId w:val="33"/>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Change in number of beneficiaries, unless this changes the nature of the project. </w:t>
      </w:r>
    </w:p>
    <w:p w14:paraId="76967929" w14:textId="77777777" w:rsidR="00D64AA4" w:rsidRPr="006724A9" w:rsidRDefault="00D64AA4" w:rsidP="000F0335">
      <w:pPr>
        <w:widowControl w:val="0"/>
        <w:numPr>
          <w:ilvl w:val="0"/>
          <w:numId w:val="33"/>
        </w:numPr>
        <w:spacing w:after="200" w:line="276" w:lineRule="auto"/>
        <w:ind w:left="108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Change in approved project activity, unless this changes the project objective and key result. </w:t>
      </w:r>
    </w:p>
    <w:p w14:paraId="05B320EB" w14:textId="77777777" w:rsidR="00D64AA4" w:rsidRPr="006724A9" w:rsidRDefault="00D64AA4">
      <w:pPr>
        <w:widowControl w:val="0"/>
        <w:tabs>
          <w:tab w:val="left" w:pos="0"/>
          <w:tab w:val="left" w:pos="810"/>
        </w:tabs>
        <w:contextualSpacing/>
        <w:jc w:val="both"/>
        <w:rPr>
          <w:rFonts w:asciiTheme="minorHAnsi" w:eastAsia="Calibri" w:hAnsiTheme="minorHAnsi" w:cs="Calibri"/>
          <w:color w:val="auto"/>
          <w:sz w:val="22"/>
          <w:lang w:val="en-GB" w:eastAsia="en-GB"/>
        </w:rPr>
      </w:pPr>
    </w:p>
    <w:p w14:paraId="44029723" w14:textId="20D69F7B" w:rsidR="00D64AA4" w:rsidRPr="006724A9" w:rsidRDefault="00FD07AE" w:rsidP="00E667EE">
      <w:pPr>
        <w:pStyle w:val="Heading2"/>
      </w:pPr>
      <w:bookmarkStart w:id="126" w:name="2eclud0" w:colFirst="0" w:colLast="0"/>
      <w:bookmarkStart w:id="127" w:name="NoCostExtensions"/>
      <w:bookmarkStart w:id="128" w:name="_Toc382839731"/>
      <w:bookmarkStart w:id="129" w:name="_Toc406084318"/>
      <w:bookmarkStart w:id="130" w:name="_Toc495047936"/>
      <w:bookmarkStart w:id="131" w:name="_Toc503175253"/>
      <w:bookmarkEnd w:id="126"/>
      <w:r w:rsidRPr="006724A9">
        <w:t>4</w:t>
      </w:r>
      <w:r w:rsidR="00D64AA4" w:rsidRPr="006724A9">
        <w:t xml:space="preserve">.3.1 No-Cost Extensions </w:t>
      </w:r>
      <w:bookmarkEnd w:id="127"/>
      <w:r w:rsidR="00D64AA4" w:rsidRPr="006724A9">
        <w:t>(NCEs)</w:t>
      </w:r>
      <w:bookmarkEnd w:id="128"/>
      <w:bookmarkEnd w:id="129"/>
      <w:bookmarkEnd w:id="130"/>
      <w:bookmarkEnd w:id="131"/>
    </w:p>
    <w:p w14:paraId="326CE34C"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No-Cost Extension (NCE) requests will be considered on a case-by-case basis, depending on the reasons justifying the request and evidence of progress collected through narrative and financial reports (i.e. progress/interim), or through field monitoring visits and financial spot checks. </w:t>
      </w:r>
    </w:p>
    <w:p w14:paraId="16589C53" w14:textId="77777777" w:rsidR="00D64AA4" w:rsidRPr="006724A9" w:rsidRDefault="00D64AA4" w:rsidP="000F0335">
      <w:pPr>
        <w:widowControl w:val="0"/>
        <w:ind w:left="360"/>
        <w:jc w:val="both"/>
        <w:rPr>
          <w:rFonts w:asciiTheme="minorHAnsi" w:eastAsia="Calibri" w:hAnsiTheme="minorHAnsi" w:cs="Calibri"/>
          <w:color w:val="auto"/>
          <w:sz w:val="22"/>
          <w:lang w:val="en-GB" w:eastAsia="en-GB"/>
        </w:rPr>
      </w:pPr>
    </w:p>
    <w:p w14:paraId="6071DB17"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Project Revision Requests should be submitted at least four weeks prior to the end of the project. Later submissions will not be considered.  </w:t>
      </w:r>
    </w:p>
    <w:p w14:paraId="0AEEF160" w14:textId="77777777" w:rsidR="00D64AA4" w:rsidRPr="006724A9" w:rsidRDefault="00D64AA4" w:rsidP="000F0335">
      <w:pPr>
        <w:widowControl w:val="0"/>
        <w:spacing w:line="276" w:lineRule="auto"/>
        <w:ind w:left="360"/>
        <w:jc w:val="both"/>
        <w:rPr>
          <w:rFonts w:asciiTheme="minorHAnsi" w:eastAsia="Calibri" w:hAnsiTheme="minorHAnsi" w:cs="Calibri"/>
          <w:color w:val="auto"/>
          <w:sz w:val="22"/>
          <w:lang w:val="en-GB" w:eastAsia="en-GB"/>
        </w:rPr>
      </w:pPr>
    </w:p>
    <w:p w14:paraId="0BAEB88F"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 NCE can modify the agreement to extend the duration of the project, with or without any changes to the project’s budget or activities. To extend the duration, an amendment to the original agreement must be signed by both parties.</w:t>
      </w:r>
    </w:p>
    <w:p w14:paraId="48EB00C5" w14:textId="43CE5899" w:rsidR="00D64AA4" w:rsidRDefault="00FD07AE" w:rsidP="00050D0A">
      <w:pPr>
        <w:pStyle w:val="Heading2"/>
        <w:spacing w:before="0"/>
      </w:pPr>
      <w:bookmarkStart w:id="132" w:name="2rrrqc1" w:colFirst="0" w:colLast="0"/>
      <w:bookmarkStart w:id="133" w:name="_Toc406084319"/>
      <w:bookmarkStart w:id="134" w:name="_Toc495047937"/>
      <w:bookmarkStart w:id="135" w:name="_Toc503175254"/>
      <w:bookmarkStart w:id="136" w:name="_Toc382839732"/>
      <w:bookmarkStart w:id="137" w:name="BudgetRevision"/>
      <w:bookmarkStart w:id="138" w:name="BudgetModification"/>
      <w:bookmarkEnd w:id="132"/>
      <w:r w:rsidRPr="006724A9">
        <w:t>4</w:t>
      </w:r>
      <w:r w:rsidR="00D64AA4" w:rsidRPr="006724A9">
        <w:t>.3.2 Budget Modification</w:t>
      </w:r>
      <w:bookmarkEnd w:id="133"/>
      <w:bookmarkEnd w:id="134"/>
      <w:bookmarkEnd w:id="135"/>
      <w:r w:rsidR="00D64AA4" w:rsidRPr="006724A9">
        <w:t xml:space="preserve"> </w:t>
      </w:r>
      <w:bookmarkEnd w:id="136"/>
    </w:p>
    <w:p w14:paraId="5E29B993" w14:textId="77777777" w:rsidR="006724A9" w:rsidRPr="00346F28" w:rsidRDefault="006724A9" w:rsidP="00050D0A"/>
    <w:bookmarkEnd w:id="137"/>
    <w:bookmarkEnd w:id="138"/>
    <w:p w14:paraId="7A894F98" w14:textId="77777777" w:rsidR="00D64AA4" w:rsidRPr="006724A9" w:rsidRDefault="00D64AA4" w:rsidP="00050D0A">
      <w:pPr>
        <w:widowControl w:val="0"/>
        <w:numPr>
          <w:ilvl w:val="0"/>
          <w:numId w:val="22"/>
        </w:numPr>
        <w:tabs>
          <w:tab w:val="left" w:pos="0"/>
          <w:tab w:val="left" w:pos="810"/>
        </w:tabs>
        <w:spacing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There are three types of acceptable budget revisions: </w:t>
      </w:r>
    </w:p>
    <w:p w14:paraId="00BF65BF" w14:textId="77C6EA71" w:rsidR="00D64AA4" w:rsidRPr="006724A9" w:rsidRDefault="00D64AA4" w:rsidP="000F0335">
      <w:pPr>
        <w:pStyle w:val="ListParagraph"/>
        <w:widowControl w:val="0"/>
        <w:numPr>
          <w:ilvl w:val="0"/>
          <w:numId w:val="47"/>
        </w:numPr>
        <w:tabs>
          <w:tab w:val="left" w:pos="0"/>
          <w:tab w:val="left" w:pos="810"/>
        </w:tabs>
        <w:jc w:val="both"/>
        <w:rPr>
          <w:rFonts w:eastAsia="Calibri" w:cs="Calibri"/>
          <w:lang w:eastAsia="en-GB"/>
        </w:rPr>
      </w:pPr>
      <w:r w:rsidRPr="006724A9">
        <w:rPr>
          <w:rFonts w:eastAsia="Calibri" w:cs="Calibri"/>
          <w:lang w:eastAsia="en-GB"/>
        </w:rPr>
        <w:t>Budget revision not exceeding 15 per cent of the approved budget.</w:t>
      </w:r>
    </w:p>
    <w:p w14:paraId="251CE079" w14:textId="77777777" w:rsidR="000F0335" w:rsidRPr="006724A9" w:rsidRDefault="000F0335" w:rsidP="000F0335">
      <w:pPr>
        <w:pStyle w:val="ListParagraph"/>
        <w:widowControl w:val="0"/>
        <w:tabs>
          <w:tab w:val="left" w:pos="0"/>
          <w:tab w:val="left" w:pos="810"/>
        </w:tabs>
        <w:jc w:val="both"/>
        <w:rPr>
          <w:rFonts w:eastAsia="Calibri" w:cs="Calibri"/>
          <w:lang w:eastAsia="en-GB"/>
        </w:rPr>
      </w:pPr>
    </w:p>
    <w:p w14:paraId="49AEF6AD" w14:textId="78ED9687" w:rsidR="00D64AA4" w:rsidRPr="006724A9" w:rsidRDefault="00D64AA4" w:rsidP="000F0335">
      <w:pPr>
        <w:pStyle w:val="ListParagraph"/>
        <w:widowControl w:val="0"/>
        <w:numPr>
          <w:ilvl w:val="0"/>
          <w:numId w:val="40"/>
        </w:numPr>
        <w:ind w:left="1080"/>
        <w:jc w:val="both"/>
        <w:rPr>
          <w:rFonts w:eastAsia="Arial" w:cs="Arial"/>
          <w:szCs w:val="20"/>
          <w:lang w:eastAsia="en-GB"/>
        </w:rPr>
      </w:pPr>
      <w:r w:rsidRPr="006724A9">
        <w:rPr>
          <w:rFonts w:eastAsia="Arial" w:cs="Arial"/>
          <w:szCs w:val="20"/>
          <w:lang w:eastAsia="en-GB"/>
        </w:rPr>
        <w:t xml:space="preserve">This type of modification </w:t>
      </w:r>
      <w:r w:rsidR="000F0335" w:rsidRPr="006724A9">
        <w:rPr>
          <w:rFonts w:eastAsia="Arial" w:cs="Arial"/>
          <w:szCs w:val="20"/>
          <w:lang w:eastAsia="en-GB"/>
        </w:rPr>
        <w:t>does not require formal authoris</w:t>
      </w:r>
      <w:r w:rsidRPr="006724A9">
        <w:rPr>
          <w:rFonts w:eastAsia="Arial" w:cs="Arial"/>
          <w:szCs w:val="20"/>
          <w:lang w:eastAsia="en-GB"/>
        </w:rPr>
        <w:t xml:space="preserve">ation by the HC, which means that within this limit the implementing partner has the flexibility to make adjustments to the project budget as needed throughout the implementation. </w:t>
      </w:r>
    </w:p>
    <w:p w14:paraId="583A1DB8" w14:textId="3DFDA70A" w:rsidR="00D64AA4" w:rsidRPr="006724A9" w:rsidRDefault="00D64AA4" w:rsidP="000F0335">
      <w:pPr>
        <w:pStyle w:val="ListParagraph"/>
        <w:widowControl w:val="0"/>
        <w:numPr>
          <w:ilvl w:val="0"/>
          <w:numId w:val="40"/>
        </w:numPr>
        <w:ind w:left="1080"/>
        <w:jc w:val="both"/>
        <w:rPr>
          <w:rFonts w:eastAsia="Arial" w:cs="Arial"/>
          <w:szCs w:val="20"/>
          <w:lang w:eastAsia="en-GB"/>
        </w:rPr>
      </w:pPr>
      <w:r w:rsidRPr="006724A9">
        <w:rPr>
          <w:rFonts w:eastAsia="Arial" w:cs="Arial"/>
          <w:szCs w:val="20"/>
          <w:lang w:eastAsia="en-GB"/>
        </w:rPr>
        <w:t xml:space="preserve">Cost redeployments to budget categories not exceeding 15 per cent of the originally approved budget category are acceptable for all categories except the “Staff and other Personnel Costs” category. Any variation in “Staff and other Personnel Costs” should be approved in writing by OCHA. </w:t>
      </w:r>
    </w:p>
    <w:p w14:paraId="4E21AFDD" w14:textId="77777777" w:rsidR="00FD07AE" w:rsidRPr="006724A9" w:rsidRDefault="00D64AA4" w:rsidP="000F0335">
      <w:pPr>
        <w:pStyle w:val="ListParagraph"/>
        <w:widowControl w:val="0"/>
        <w:numPr>
          <w:ilvl w:val="0"/>
          <w:numId w:val="40"/>
        </w:numPr>
        <w:ind w:left="1080"/>
        <w:jc w:val="both"/>
        <w:rPr>
          <w:rFonts w:eastAsia="Arial" w:cs="Arial"/>
          <w:szCs w:val="20"/>
          <w:lang w:eastAsia="en-GB"/>
        </w:rPr>
      </w:pPr>
      <w:r w:rsidRPr="006724A9">
        <w:rPr>
          <w:rFonts w:eastAsia="Arial" w:cs="Arial"/>
          <w:szCs w:val="20"/>
          <w:lang w:eastAsia="en-GB"/>
        </w:rPr>
        <w:t>Redeployment must be done against existing budget lines.</w:t>
      </w:r>
    </w:p>
    <w:p w14:paraId="4A049F71" w14:textId="51358BB1" w:rsidR="00D64AA4" w:rsidRPr="006724A9" w:rsidRDefault="00D64AA4" w:rsidP="000F0335">
      <w:pPr>
        <w:pStyle w:val="ListParagraph"/>
        <w:widowControl w:val="0"/>
        <w:numPr>
          <w:ilvl w:val="0"/>
          <w:numId w:val="40"/>
        </w:numPr>
        <w:ind w:left="1080"/>
        <w:jc w:val="both"/>
        <w:rPr>
          <w:rFonts w:eastAsia="Arial" w:cs="Arial"/>
          <w:szCs w:val="20"/>
          <w:lang w:eastAsia="en-GB"/>
        </w:rPr>
      </w:pPr>
      <w:r w:rsidRPr="006724A9">
        <w:rPr>
          <w:rFonts w:eastAsia="Arial" w:cs="Arial"/>
          <w:szCs w:val="20"/>
          <w:lang w:eastAsia="en-GB"/>
        </w:rPr>
        <w:t xml:space="preserve"> Budget variations of this type, without prior consent, are acceptable as long as the activities retain the same scope and nature of the original grant.</w:t>
      </w:r>
    </w:p>
    <w:p w14:paraId="2E659974" w14:textId="77777777" w:rsidR="00D64AA4" w:rsidRPr="00D62ACF" w:rsidRDefault="00D64AA4">
      <w:pPr>
        <w:widowControl w:val="0"/>
        <w:jc w:val="both"/>
        <w:rPr>
          <w:rFonts w:asciiTheme="minorHAnsi" w:eastAsia="Arial" w:hAnsiTheme="minorHAnsi" w:cs="Arial"/>
          <w:color w:val="auto"/>
          <w:sz w:val="22"/>
          <w:lang w:val="en-GB" w:eastAsia="en-GB"/>
        </w:rPr>
      </w:pPr>
    </w:p>
    <w:p w14:paraId="0ABCC418" w14:textId="77777777" w:rsidR="00D64AA4" w:rsidRPr="00D62ACF" w:rsidRDefault="00D64AA4">
      <w:pPr>
        <w:widowControl w:val="0"/>
        <w:numPr>
          <w:ilvl w:val="1"/>
          <w:numId w:val="24"/>
        </w:numPr>
        <w:tabs>
          <w:tab w:val="left" w:pos="0"/>
          <w:tab w:val="left" w:pos="810"/>
        </w:tabs>
        <w:spacing w:after="200" w:line="276" w:lineRule="auto"/>
        <w:contextualSpacing/>
        <w:jc w:val="both"/>
        <w:rPr>
          <w:rFonts w:asciiTheme="minorHAnsi" w:eastAsia="Calibri" w:hAnsiTheme="minorHAnsi" w:cs="Calibri"/>
          <w:color w:val="auto"/>
          <w:sz w:val="22"/>
          <w:lang w:val="en-GB" w:eastAsia="en-GB"/>
        </w:rPr>
      </w:pPr>
      <w:r w:rsidRPr="00D62ACF">
        <w:rPr>
          <w:rFonts w:asciiTheme="minorHAnsi" w:eastAsia="Arial" w:hAnsiTheme="minorHAnsi" w:cs="Arial"/>
          <w:color w:val="auto"/>
          <w:sz w:val="22"/>
          <w:lang w:val="en-GB" w:eastAsia="en-GB"/>
        </w:rPr>
        <w:t>Budget revision exceeding 15 per cent</w:t>
      </w:r>
    </w:p>
    <w:p w14:paraId="06BB951A" w14:textId="3B06BAD7" w:rsidR="00D64AA4" w:rsidRPr="006724A9" w:rsidRDefault="00D64AA4" w:rsidP="000F0335">
      <w:pPr>
        <w:pStyle w:val="ListParagraph"/>
        <w:widowControl w:val="0"/>
        <w:numPr>
          <w:ilvl w:val="0"/>
          <w:numId w:val="41"/>
        </w:numPr>
        <w:ind w:left="1080"/>
        <w:jc w:val="both"/>
        <w:rPr>
          <w:rFonts w:eastAsia="Arial" w:cs="Arial"/>
          <w:szCs w:val="20"/>
          <w:lang w:eastAsia="en-GB"/>
        </w:rPr>
      </w:pPr>
      <w:r w:rsidRPr="00D62ACF">
        <w:rPr>
          <w:rFonts w:eastAsia="Arial" w:cs="Arial"/>
          <w:lang w:eastAsia="en-GB"/>
        </w:rPr>
        <w:t>Cost redeployments to budget categories exceeding</w:t>
      </w:r>
      <w:r w:rsidRPr="006724A9">
        <w:rPr>
          <w:rFonts w:eastAsia="Arial" w:cs="Arial"/>
          <w:szCs w:val="20"/>
          <w:lang w:eastAsia="en-GB"/>
        </w:rPr>
        <w:t xml:space="preserve"> 15 per cent of the amount originally approved require the HC authorization. </w:t>
      </w:r>
    </w:p>
    <w:p w14:paraId="6553CBC1" w14:textId="4E553489" w:rsidR="00D64AA4" w:rsidRPr="006724A9" w:rsidRDefault="00D64AA4" w:rsidP="000F0335">
      <w:pPr>
        <w:pStyle w:val="ListParagraph"/>
        <w:widowControl w:val="0"/>
        <w:numPr>
          <w:ilvl w:val="0"/>
          <w:numId w:val="41"/>
        </w:numPr>
        <w:ind w:left="1080"/>
        <w:jc w:val="both"/>
        <w:rPr>
          <w:rFonts w:eastAsia="Arial" w:cs="Arial"/>
          <w:szCs w:val="20"/>
          <w:lang w:eastAsia="en-GB"/>
        </w:rPr>
      </w:pPr>
      <w:r w:rsidRPr="006724A9">
        <w:rPr>
          <w:rFonts w:eastAsia="Arial" w:cs="Arial"/>
          <w:szCs w:val="20"/>
          <w:lang w:eastAsia="en-GB"/>
        </w:rPr>
        <w:t>The implementing partner will make the request to the HC (</w:t>
      </w:r>
      <w:bookmarkStart w:id="139" w:name="3qwpj7n" w:colFirst="0" w:colLast="0"/>
      <w:bookmarkStart w:id="140" w:name="AnnexesThirtyOneNCEanBudget"/>
      <w:bookmarkEnd w:id="139"/>
      <w:r w:rsidRPr="006724A9">
        <w:rPr>
          <w:rFonts w:eastAsia="Calibri" w:cs="Calibri"/>
          <w:lang w:eastAsia="en-GB"/>
        </w:rPr>
        <w:t xml:space="preserve">Annexes </w:t>
      </w:r>
      <w:bookmarkEnd w:id="140"/>
      <w:r w:rsidR="009A58BB" w:rsidRPr="006724A9">
        <w:rPr>
          <w:rFonts w:eastAsia="Arial" w:cs="Arial"/>
          <w:szCs w:val="20"/>
          <w:lang w:eastAsia="en-GB"/>
        </w:rPr>
        <w:t xml:space="preserve">14 </w:t>
      </w:r>
      <w:r w:rsidRPr="006724A9">
        <w:rPr>
          <w:rFonts w:eastAsia="Calibri" w:cs="Calibri"/>
          <w:lang w:eastAsia="en-GB"/>
        </w:rPr>
        <w:t xml:space="preserve">Project Revision Request Form and </w:t>
      </w:r>
      <w:bookmarkStart w:id="141" w:name="261ztfg" w:colFirst="0" w:colLast="0"/>
      <w:bookmarkStart w:id="142" w:name="AnnexThirtyOneThirdBudgetTool"/>
      <w:bookmarkStart w:id="143" w:name="AnnexThirtyThreeThirdBudgetTool"/>
      <w:bookmarkEnd w:id="141"/>
      <w:r w:rsidR="009A58BB" w:rsidRPr="006724A9">
        <w:rPr>
          <w:rFonts w:eastAsia="Arial" w:cs="Arial"/>
          <w:szCs w:val="20"/>
          <w:lang w:eastAsia="en-GB"/>
        </w:rPr>
        <w:t>9</w:t>
      </w:r>
      <w:r w:rsidRPr="006724A9">
        <w:rPr>
          <w:rFonts w:eastAsia="Arial" w:cs="Arial"/>
          <w:szCs w:val="20"/>
          <w:lang w:eastAsia="en-GB"/>
        </w:rPr>
        <w:t xml:space="preserve"> a and b, tab 7,</w:t>
      </w:r>
      <w:r w:rsidRPr="006724A9">
        <w:rPr>
          <w:rFonts w:eastAsia="Calibri" w:cs="Calibri"/>
          <w:lang w:eastAsia="en-GB"/>
        </w:rPr>
        <w:t xml:space="preserve"> Budget Tool for Amendments</w:t>
      </w:r>
      <w:bookmarkEnd w:id="142"/>
      <w:bookmarkEnd w:id="143"/>
      <w:r w:rsidRPr="006724A9">
        <w:rPr>
          <w:rFonts w:eastAsia="Calibri" w:cs="Calibri"/>
          <w:lang w:eastAsia="en-GB"/>
        </w:rPr>
        <w:t>)</w:t>
      </w:r>
      <w:r w:rsidRPr="006724A9">
        <w:rPr>
          <w:rFonts w:eastAsia="Arial" w:cs="Arial"/>
          <w:szCs w:val="20"/>
          <w:lang w:eastAsia="en-GB"/>
        </w:rPr>
        <w:t xml:space="preserve">, after prior consultation with the fund manager. </w:t>
      </w:r>
    </w:p>
    <w:p w14:paraId="3A87C13E" w14:textId="5D86A78E" w:rsidR="00FD07AE" w:rsidRPr="006724A9" w:rsidRDefault="00D64AA4" w:rsidP="000F0335">
      <w:pPr>
        <w:pStyle w:val="ListParagraph"/>
        <w:widowControl w:val="0"/>
        <w:numPr>
          <w:ilvl w:val="0"/>
          <w:numId w:val="41"/>
        </w:numPr>
        <w:ind w:left="1080"/>
        <w:jc w:val="both"/>
        <w:rPr>
          <w:rFonts w:eastAsia="Arial" w:cs="Arial"/>
          <w:szCs w:val="20"/>
          <w:lang w:eastAsia="en-GB"/>
        </w:rPr>
      </w:pPr>
      <w:r w:rsidRPr="006724A9">
        <w:rPr>
          <w:rFonts w:eastAsia="Arial" w:cs="Arial"/>
          <w:szCs w:val="20"/>
          <w:lang w:eastAsia="en-GB"/>
        </w:rPr>
        <w:t xml:space="preserve">Should the budget modifications imply programmatic changes (within the scope and nature of the original grant) the implementing partner </w:t>
      </w:r>
      <w:r w:rsidR="009A58BB" w:rsidRPr="006724A9">
        <w:rPr>
          <w:rFonts w:eastAsia="Arial" w:cs="Arial"/>
          <w:szCs w:val="20"/>
          <w:lang w:eastAsia="en-GB"/>
        </w:rPr>
        <w:t>will</w:t>
      </w:r>
      <w:r w:rsidRPr="006724A9">
        <w:rPr>
          <w:rFonts w:eastAsia="Arial" w:cs="Arial"/>
          <w:szCs w:val="20"/>
          <w:lang w:eastAsia="en-GB"/>
        </w:rPr>
        <w:t xml:space="preserve"> also submit a revised logical framework.</w:t>
      </w:r>
    </w:p>
    <w:p w14:paraId="0D5F3527" w14:textId="17254BB2" w:rsidR="00D64AA4" w:rsidRPr="006724A9" w:rsidRDefault="00D64AA4" w:rsidP="000F0335">
      <w:pPr>
        <w:pStyle w:val="ListParagraph"/>
        <w:widowControl w:val="0"/>
        <w:numPr>
          <w:ilvl w:val="0"/>
          <w:numId w:val="41"/>
        </w:numPr>
        <w:ind w:left="1080"/>
        <w:jc w:val="both"/>
        <w:rPr>
          <w:rFonts w:eastAsia="Arial" w:cs="Arial"/>
          <w:szCs w:val="20"/>
          <w:lang w:eastAsia="en-GB"/>
        </w:rPr>
      </w:pPr>
      <w:r w:rsidRPr="006724A9">
        <w:rPr>
          <w:rFonts w:eastAsia="Arial" w:cs="Arial"/>
          <w:szCs w:val="20"/>
          <w:lang w:eastAsia="en-GB"/>
        </w:rPr>
        <w:t xml:space="preserve"> The HC approval of such modification will be formalized through an amendment to the original grant agreement (inclusive of all necessary supporting documents, project proposal, and project budget). </w:t>
      </w:r>
    </w:p>
    <w:p w14:paraId="1886CD78" w14:textId="53DB0044" w:rsidR="00D64AA4" w:rsidRPr="006724A9" w:rsidRDefault="00D64AA4" w:rsidP="000F0335">
      <w:pPr>
        <w:pStyle w:val="ListParagraph"/>
        <w:widowControl w:val="0"/>
        <w:numPr>
          <w:ilvl w:val="0"/>
          <w:numId w:val="41"/>
        </w:numPr>
        <w:ind w:left="1080"/>
        <w:jc w:val="both"/>
        <w:rPr>
          <w:rFonts w:eastAsia="Arial" w:cs="Arial"/>
          <w:szCs w:val="20"/>
          <w:lang w:eastAsia="en-GB"/>
        </w:rPr>
      </w:pPr>
      <w:r w:rsidRPr="006724A9">
        <w:rPr>
          <w:rFonts w:eastAsia="Arial" w:cs="Arial"/>
          <w:szCs w:val="20"/>
          <w:lang w:eastAsia="en-GB"/>
        </w:rPr>
        <w:t>Addition of a new budget line</w:t>
      </w:r>
    </w:p>
    <w:p w14:paraId="06854632" w14:textId="77777777" w:rsidR="00D64AA4" w:rsidRPr="006724A9" w:rsidRDefault="00D64AA4">
      <w:pPr>
        <w:widowControl w:val="0"/>
        <w:ind w:left="630"/>
        <w:jc w:val="both"/>
        <w:rPr>
          <w:rFonts w:asciiTheme="minorHAnsi" w:eastAsia="Arial" w:hAnsiTheme="minorHAnsi" w:cs="Arial"/>
          <w:color w:val="auto"/>
          <w:szCs w:val="20"/>
          <w:lang w:val="en-GB" w:eastAsia="en-GB"/>
        </w:rPr>
      </w:pPr>
    </w:p>
    <w:p w14:paraId="41E29839"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lastRenderedPageBreak/>
        <w:t xml:space="preserve">Under no circumstances should budget revisions increase the approved total budget. </w:t>
      </w:r>
    </w:p>
    <w:p w14:paraId="2CF6950E"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0AC10578"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Budget line variations within the same category, not affecting the total value of the category, are acceptable without previous consent. </w:t>
      </w:r>
    </w:p>
    <w:p w14:paraId="29FB75BB" w14:textId="77777777" w:rsidR="00D64AA4" w:rsidRPr="006724A9" w:rsidRDefault="00D64AA4" w:rsidP="000F0335">
      <w:pPr>
        <w:widowControl w:val="0"/>
        <w:spacing w:line="276" w:lineRule="auto"/>
        <w:ind w:left="360"/>
        <w:jc w:val="both"/>
        <w:rPr>
          <w:rFonts w:asciiTheme="minorHAnsi" w:eastAsia="Calibri" w:hAnsiTheme="minorHAnsi" w:cs="Calibri"/>
          <w:color w:val="auto"/>
          <w:sz w:val="22"/>
          <w:lang w:val="en-GB" w:eastAsia="en-GB"/>
        </w:rPr>
      </w:pPr>
    </w:p>
    <w:p w14:paraId="2EE0560F"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Any additional budget lines within a category, even if they have no impact of the total amount of the category, require prior written consent of OCHA.</w:t>
      </w:r>
    </w:p>
    <w:p w14:paraId="6F525018"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43D78FF8"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 Interest income earned on project funds must be reported in the Financial Statements.</w:t>
      </w:r>
    </w:p>
    <w:p w14:paraId="3FBB029F"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04606C53"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Interest income up to $10,000 can be used in line with previously approved project budget and activities with prior approval from OCHA. However, total expenditure of the project must not exceed the total approved budget. </w:t>
      </w:r>
    </w:p>
    <w:p w14:paraId="02286879" w14:textId="77777777" w:rsidR="00D64AA4" w:rsidRPr="006724A9" w:rsidRDefault="00D64AA4" w:rsidP="00297F21">
      <w:pPr>
        <w:widowControl w:val="0"/>
        <w:tabs>
          <w:tab w:val="left" w:pos="0"/>
          <w:tab w:val="left" w:pos="810"/>
        </w:tabs>
        <w:jc w:val="both"/>
        <w:rPr>
          <w:rFonts w:asciiTheme="minorHAnsi" w:eastAsia="Calibri" w:hAnsiTheme="minorHAnsi" w:cs="Calibri"/>
          <w:color w:val="auto"/>
          <w:sz w:val="22"/>
          <w:lang w:val="en-GB" w:eastAsia="en-GB"/>
        </w:rPr>
      </w:pPr>
    </w:p>
    <w:p w14:paraId="633CA5E6" w14:textId="11B18B5C" w:rsidR="00D64AA4" w:rsidRPr="006724A9" w:rsidRDefault="00FD07AE" w:rsidP="00E667EE">
      <w:pPr>
        <w:pStyle w:val="Heading2"/>
      </w:pPr>
      <w:bookmarkStart w:id="144" w:name="l7a3n9" w:colFirst="0" w:colLast="0"/>
      <w:bookmarkStart w:id="145" w:name="_Toc382839733"/>
      <w:bookmarkStart w:id="146" w:name="_Toc406084320"/>
      <w:bookmarkStart w:id="147" w:name="_Toc495047938"/>
      <w:bookmarkStart w:id="148" w:name="_Toc503175255"/>
      <w:bookmarkStart w:id="149" w:name="ProjectChanges"/>
      <w:bookmarkEnd w:id="144"/>
      <w:r w:rsidRPr="006724A9">
        <w:t>4</w:t>
      </w:r>
      <w:r w:rsidR="00D64AA4" w:rsidRPr="006724A9">
        <w:t>.3.3 Project Changes</w:t>
      </w:r>
      <w:bookmarkEnd w:id="145"/>
      <w:bookmarkEnd w:id="146"/>
      <w:bookmarkEnd w:id="147"/>
      <w:bookmarkEnd w:id="148"/>
    </w:p>
    <w:bookmarkEnd w:id="149"/>
    <w:p w14:paraId="28B54E63" w14:textId="77777777" w:rsidR="00D64AA4" w:rsidRPr="006724A9" w:rsidRDefault="00D64AA4" w:rsidP="00C85EC7">
      <w:pPr>
        <w:widowControl w:val="0"/>
        <w:jc w:val="both"/>
        <w:rPr>
          <w:rFonts w:asciiTheme="minorHAnsi" w:eastAsia="Calibri" w:hAnsiTheme="minorHAnsi" w:cs="Calibri"/>
          <w:color w:val="auto"/>
          <w:lang w:val="en-GB" w:eastAsia="en-GB"/>
        </w:rPr>
      </w:pPr>
    </w:p>
    <w:p w14:paraId="4E8CF0AC"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Deviations from the original project objectives, including changes in the geographic location of the project, the target population, or the scope of project activities will be assessed on case-by-case basis by the HC through the OCHA HoO.</w:t>
      </w:r>
    </w:p>
    <w:p w14:paraId="0FF9E5FB"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00F88C74" w14:textId="7B1DD1BA"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Major changes may require a project revision and subsequent amendment of the grant agreement. Project revisions are subject to the approval of the governing entities. Requests for project revision must be formally submitted to the HC by the recipient organization. The request should clearly explain why the grant agreement needs to be amended and indicate the current operational status of the project. A financial statement detailing expenditures incurred to date should be submitted (</w:t>
      </w:r>
      <w:bookmarkStart w:id="150" w:name="1kc7wiv" w:colFirst="0" w:colLast="0"/>
      <w:bookmarkStart w:id="151" w:name="AnnexThirtyThreeProjectBudgeta"/>
      <w:bookmarkEnd w:id="150"/>
      <w:r w:rsidRPr="006724A9">
        <w:rPr>
          <w:rFonts w:asciiTheme="minorHAnsi" w:eastAsia="Calibri" w:hAnsiTheme="minorHAnsi" w:cs="Calibri"/>
          <w:color w:val="auto"/>
          <w:sz w:val="22"/>
          <w:lang w:val="en-GB" w:eastAsia="en-GB"/>
        </w:rPr>
        <w:t xml:space="preserve">Annex </w:t>
      </w:r>
      <w:r w:rsidR="009A58BB" w:rsidRPr="006724A9">
        <w:rPr>
          <w:rFonts w:asciiTheme="minorHAnsi" w:eastAsia="Calibri" w:hAnsiTheme="minorHAnsi" w:cs="Calibri"/>
          <w:color w:val="auto"/>
          <w:sz w:val="22"/>
          <w:lang w:val="en-GB" w:eastAsia="en-GB"/>
        </w:rPr>
        <w:t>9</w:t>
      </w:r>
      <w:r w:rsidRPr="006724A9">
        <w:rPr>
          <w:rFonts w:asciiTheme="minorHAnsi" w:eastAsia="Calibri" w:hAnsiTheme="minorHAnsi" w:cs="Calibri"/>
          <w:color w:val="auto"/>
          <w:sz w:val="22"/>
          <w:lang w:val="en-GB" w:eastAsia="en-GB"/>
        </w:rPr>
        <w:t xml:space="preserve"> a</w:t>
      </w:r>
      <w:r w:rsidR="00C85EC7" w:rsidRPr="00050D0A">
        <w:rPr>
          <w:rFonts w:asciiTheme="minorHAnsi" w:eastAsia="Calibri" w:hAnsiTheme="minorHAnsi" w:cs="Calibri"/>
          <w:color w:val="auto"/>
          <w:sz w:val="22"/>
          <w:lang w:val="en-GB" w:eastAsia="en-GB"/>
        </w:rPr>
        <w:t>.</w:t>
      </w:r>
      <w:r w:rsidRPr="006724A9">
        <w:rPr>
          <w:rFonts w:asciiTheme="minorHAnsi" w:eastAsia="Calibri" w:hAnsiTheme="minorHAnsi" w:cs="Calibri"/>
          <w:color w:val="auto"/>
          <w:sz w:val="22"/>
          <w:lang w:val="en-GB" w:eastAsia="en-GB"/>
        </w:rPr>
        <w:t xml:space="preserve"> and b. Project Budget and Financial Reporting Tool</w:t>
      </w:r>
      <w:bookmarkEnd w:id="151"/>
      <w:r w:rsidRPr="006724A9">
        <w:rPr>
          <w:rFonts w:asciiTheme="minorHAnsi" w:eastAsia="Calibri" w:hAnsiTheme="minorHAnsi" w:cs="Calibri"/>
          <w:color w:val="auto"/>
          <w:sz w:val="22"/>
          <w:lang w:val="en-GB" w:eastAsia="en-GB"/>
        </w:rPr>
        <w:t>). See paragraph 254 for revision requests that may not require Grant Agreement Amendment and will be approved in GMS through the ‘approval without GA amendment’ feature.</w:t>
      </w:r>
    </w:p>
    <w:p w14:paraId="5A30EF71" w14:textId="64712B52" w:rsidR="00D64AA4" w:rsidRPr="006724A9" w:rsidRDefault="00680B1A" w:rsidP="00E667EE">
      <w:pPr>
        <w:pStyle w:val="Heading2"/>
      </w:pPr>
      <w:bookmarkStart w:id="152" w:name="44bvf6o" w:colFirst="0" w:colLast="0"/>
      <w:bookmarkStart w:id="153" w:name="_Toc382839734"/>
      <w:bookmarkStart w:id="154" w:name="_Toc406084321"/>
      <w:bookmarkStart w:id="155" w:name="_Toc495047939"/>
      <w:bookmarkStart w:id="156" w:name="_Toc503175256"/>
      <w:bookmarkStart w:id="157" w:name="ProjectClosure"/>
      <w:bookmarkEnd w:id="152"/>
      <w:r w:rsidRPr="006724A9">
        <w:t>4</w:t>
      </w:r>
      <w:r w:rsidR="00D64AA4" w:rsidRPr="006724A9">
        <w:t>.3.4 Project Closure</w:t>
      </w:r>
      <w:bookmarkEnd w:id="153"/>
      <w:bookmarkEnd w:id="154"/>
      <w:bookmarkEnd w:id="155"/>
      <w:bookmarkEnd w:id="156"/>
      <w:r w:rsidR="00D64AA4" w:rsidRPr="006724A9">
        <w:t xml:space="preserve"> </w:t>
      </w:r>
    </w:p>
    <w:bookmarkEnd w:id="157"/>
    <w:p w14:paraId="225EAFD3" w14:textId="77777777" w:rsidR="00D64AA4" w:rsidRPr="006724A9" w:rsidRDefault="00D64AA4" w:rsidP="00C85EC7">
      <w:pPr>
        <w:widowControl w:val="0"/>
        <w:jc w:val="both"/>
        <w:rPr>
          <w:rFonts w:asciiTheme="minorHAnsi" w:eastAsia="Calibri" w:hAnsiTheme="minorHAnsi" w:cs="Calibri"/>
          <w:b/>
          <w:color w:val="auto"/>
          <w:lang w:val="en-GB" w:eastAsia="en-GB"/>
        </w:rPr>
      </w:pPr>
    </w:p>
    <w:p w14:paraId="258BF491"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 project will be considered closed when the following conditions are met:</w:t>
      </w:r>
    </w:p>
    <w:p w14:paraId="05321A06" w14:textId="7978F660" w:rsidR="000C2346" w:rsidRPr="006724A9" w:rsidRDefault="00D64AA4" w:rsidP="000F0335">
      <w:pPr>
        <w:pStyle w:val="ListParagraph"/>
        <w:widowControl w:val="0"/>
        <w:numPr>
          <w:ilvl w:val="0"/>
          <w:numId w:val="42"/>
        </w:numPr>
        <w:ind w:left="1080"/>
        <w:jc w:val="both"/>
        <w:rPr>
          <w:rFonts w:eastAsia="Calibri" w:cs="Calibri"/>
          <w:lang w:eastAsia="en-GB"/>
        </w:rPr>
      </w:pPr>
      <w:r w:rsidRPr="006724A9">
        <w:rPr>
          <w:rFonts w:eastAsia="Calibri" w:cs="Calibri"/>
          <w:lang w:eastAsia="en-GB"/>
        </w:rPr>
        <w:t xml:space="preserve">Final narrative report received and cleared by the fund manager. Partners must submit the final narrative report within two calendar months after the end of the project implementation (including NCEs). The fund manager has up to one calendar month from receipt to review and clear the final narrative report. </w:t>
      </w:r>
    </w:p>
    <w:p w14:paraId="3090A701" w14:textId="77777777" w:rsidR="00D64AA4" w:rsidRPr="006724A9" w:rsidRDefault="00D64AA4" w:rsidP="000F0335">
      <w:pPr>
        <w:ind w:left="1080"/>
        <w:rPr>
          <w:lang w:val="en-GB" w:eastAsia="en-GB"/>
        </w:rPr>
      </w:pPr>
    </w:p>
    <w:p w14:paraId="6E1D0642" w14:textId="628EC712" w:rsidR="00D64AA4" w:rsidRPr="006724A9" w:rsidRDefault="00D64AA4" w:rsidP="000F0335">
      <w:pPr>
        <w:pStyle w:val="ListParagraph"/>
        <w:widowControl w:val="0"/>
        <w:numPr>
          <w:ilvl w:val="0"/>
          <w:numId w:val="42"/>
        </w:numPr>
        <w:ind w:left="1080"/>
        <w:jc w:val="both"/>
        <w:rPr>
          <w:rFonts w:eastAsia="Calibri" w:cs="Calibri"/>
          <w:lang w:eastAsia="en-GB"/>
        </w:rPr>
      </w:pPr>
      <w:r w:rsidRPr="006724A9">
        <w:rPr>
          <w:rFonts w:eastAsia="Calibri" w:cs="Calibri"/>
          <w:lang w:eastAsia="en-GB"/>
        </w:rPr>
        <w:t xml:space="preserve">Partners must submit the final financial statement (including an inventory of assets purchased under the grant with purchase value over $10,000 per asset) within 2 calendar months after the end of the project implementation (including NCEs). Once the final financial statement has been received, it will be pre-cleared by the fund manager and cleared by OCHA HQ/FCS (within one month).  </w:t>
      </w:r>
    </w:p>
    <w:p w14:paraId="6A860703" w14:textId="1AA7A64E" w:rsidR="00D64AA4" w:rsidRPr="006724A9" w:rsidRDefault="00D64AA4" w:rsidP="000F0335">
      <w:pPr>
        <w:pStyle w:val="ListParagraph"/>
        <w:widowControl w:val="0"/>
        <w:numPr>
          <w:ilvl w:val="0"/>
          <w:numId w:val="42"/>
        </w:numPr>
        <w:ind w:left="1080"/>
        <w:jc w:val="both"/>
        <w:rPr>
          <w:rFonts w:eastAsia="Calibri" w:cs="Calibri"/>
          <w:lang w:eastAsia="en-GB"/>
        </w:rPr>
      </w:pPr>
      <w:r w:rsidRPr="006724A9">
        <w:rPr>
          <w:rFonts w:eastAsia="Calibri" w:cs="Calibri"/>
          <w:lang w:eastAsia="en-GB"/>
        </w:rPr>
        <w:t xml:space="preserve">After clearance of the </w:t>
      </w:r>
      <w:r w:rsidR="00050D0A">
        <w:rPr>
          <w:rFonts w:eastAsia="Calibri" w:cs="Calibri"/>
          <w:lang w:eastAsia="en-GB"/>
        </w:rPr>
        <w:t>Financial Final Report (</w:t>
      </w:r>
      <w:r w:rsidRPr="006724A9">
        <w:rPr>
          <w:rFonts w:eastAsia="Calibri" w:cs="Calibri"/>
          <w:lang w:eastAsia="en-GB"/>
        </w:rPr>
        <w:t>FFR</w:t>
      </w:r>
      <w:r w:rsidR="00050D0A">
        <w:rPr>
          <w:rFonts w:eastAsia="Calibri" w:cs="Calibri"/>
          <w:lang w:eastAsia="en-GB"/>
        </w:rPr>
        <w:t>)</w:t>
      </w:r>
      <w:r w:rsidRPr="006724A9">
        <w:rPr>
          <w:rFonts w:eastAsia="Calibri" w:cs="Calibri"/>
          <w:lang w:eastAsia="en-GB"/>
        </w:rPr>
        <w:t xml:space="preserve">, projects will be audited within 2 months. </w:t>
      </w:r>
    </w:p>
    <w:p w14:paraId="32C7F3CE" w14:textId="666A4CD8" w:rsidR="00D64AA4" w:rsidRPr="006724A9" w:rsidRDefault="00D64AA4" w:rsidP="000F0335">
      <w:pPr>
        <w:pStyle w:val="ListParagraph"/>
        <w:widowControl w:val="0"/>
        <w:numPr>
          <w:ilvl w:val="0"/>
          <w:numId w:val="42"/>
        </w:numPr>
        <w:ind w:left="1080"/>
        <w:jc w:val="both"/>
        <w:rPr>
          <w:rFonts w:eastAsia="Calibri" w:cs="Calibri"/>
          <w:lang w:eastAsia="en-GB"/>
        </w:rPr>
      </w:pPr>
      <w:r w:rsidRPr="006724A9">
        <w:rPr>
          <w:rFonts w:eastAsia="Calibri" w:cs="Calibri"/>
          <w:lang w:eastAsia="en-GB"/>
        </w:rPr>
        <w:t>OCHA HFU and FCS will review and close the project within 2 months from receipt of the audit report.</w:t>
      </w:r>
    </w:p>
    <w:p w14:paraId="3BE0E706" w14:textId="42357E95" w:rsidR="00D64AA4" w:rsidRPr="006724A9" w:rsidRDefault="00D64AA4" w:rsidP="000F0335">
      <w:pPr>
        <w:pStyle w:val="ListParagraph"/>
        <w:widowControl w:val="0"/>
        <w:numPr>
          <w:ilvl w:val="0"/>
          <w:numId w:val="42"/>
        </w:numPr>
        <w:ind w:left="1080"/>
        <w:jc w:val="both"/>
        <w:rPr>
          <w:rFonts w:eastAsia="Calibri" w:cs="Calibri"/>
          <w:lang w:eastAsia="en-GB"/>
        </w:rPr>
      </w:pPr>
      <w:r w:rsidRPr="006724A9">
        <w:rPr>
          <w:rFonts w:eastAsia="Calibri" w:cs="Calibri"/>
          <w:lang w:eastAsia="en-GB"/>
        </w:rPr>
        <w:t xml:space="preserve">Following the closure of a project and its audit (when applicable), partners will be notified by </w:t>
      </w:r>
      <w:r w:rsidRPr="006724A9">
        <w:rPr>
          <w:rFonts w:eastAsia="Calibri" w:cs="Calibri"/>
          <w:lang w:eastAsia="en-GB"/>
        </w:rPr>
        <w:lastRenderedPageBreak/>
        <w:t>OCHA about the exact amount to be refunded. Partners have one month from the date of notification to refund amounts due. Non-compliance with the request will be subject to specific measures (</w:t>
      </w:r>
      <w:bookmarkStart w:id="158" w:name="ymfzma" w:colFirst="0" w:colLast="0"/>
      <w:bookmarkStart w:id="159" w:name="AnnexOneTwoComplianceMeasures"/>
      <w:bookmarkEnd w:id="158"/>
      <w:r w:rsidRPr="006724A9">
        <w:rPr>
          <w:rFonts w:eastAsia="Calibri" w:cs="Calibri"/>
          <w:lang w:eastAsia="en-GB"/>
        </w:rPr>
        <w:t>Annex 15, Compliance Measures</w:t>
      </w:r>
      <w:bookmarkEnd w:id="159"/>
      <w:r w:rsidRPr="006724A9">
        <w:rPr>
          <w:rFonts w:eastAsia="Calibri" w:cs="Calibri"/>
          <w:lang w:eastAsia="en-GB"/>
        </w:rPr>
        <w:t>). Proof of payment needs to be received and acknowledged by OCHA.</w:t>
      </w:r>
    </w:p>
    <w:p w14:paraId="3E0BAC11" w14:textId="77777777" w:rsidR="00D64AA4" w:rsidRPr="006724A9" w:rsidRDefault="00D64AA4">
      <w:pPr>
        <w:widowControl w:val="0"/>
        <w:jc w:val="both"/>
        <w:rPr>
          <w:rFonts w:asciiTheme="minorHAnsi" w:eastAsia="Calibri" w:hAnsiTheme="minorHAnsi" w:cs="Calibri"/>
          <w:color w:val="auto"/>
          <w:sz w:val="22"/>
          <w:lang w:val="en-GB" w:eastAsia="en-GB"/>
        </w:rPr>
      </w:pPr>
    </w:p>
    <w:p w14:paraId="60D4EEAD"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OCHA reserves the right to audit NGO partners (see 6.6 below). On this basis, OCHA may also request the reimbursement of unspent or qualified expenditures. Upon written notification from OCHA, the implementing partner shall refund the requested amount within one calendar month. </w:t>
      </w:r>
    </w:p>
    <w:p w14:paraId="63D54F44" w14:textId="77777777" w:rsidR="00D64AA4" w:rsidRPr="006724A9" w:rsidRDefault="00D64AA4">
      <w:pPr>
        <w:widowControl w:val="0"/>
        <w:tabs>
          <w:tab w:val="left" w:pos="0"/>
          <w:tab w:val="left" w:pos="810"/>
        </w:tabs>
        <w:ind w:left="360"/>
        <w:jc w:val="both"/>
        <w:rPr>
          <w:rFonts w:asciiTheme="minorHAnsi" w:eastAsia="Calibri" w:hAnsiTheme="minorHAnsi" w:cs="Calibri"/>
          <w:color w:val="auto"/>
          <w:sz w:val="22"/>
          <w:lang w:val="en-GB" w:eastAsia="en-GB"/>
        </w:rPr>
      </w:pPr>
    </w:p>
    <w:p w14:paraId="750734BD" w14:textId="61E3F217" w:rsidR="00D64AA4" w:rsidRPr="006724A9" w:rsidRDefault="00680B1A" w:rsidP="00E667EE">
      <w:pPr>
        <w:pStyle w:val="Heading2"/>
      </w:pPr>
      <w:bookmarkStart w:id="160" w:name="3im3ia3" w:colFirst="0" w:colLast="0"/>
      <w:bookmarkStart w:id="161" w:name="_Toc382839735"/>
      <w:bookmarkStart w:id="162" w:name="_Toc406084322"/>
      <w:bookmarkStart w:id="163" w:name="_Toc495047940"/>
      <w:bookmarkStart w:id="164" w:name="_Toc503175257"/>
      <w:bookmarkStart w:id="165" w:name="AuditsLATER"/>
      <w:bookmarkEnd w:id="160"/>
      <w:r w:rsidRPr="006724A9">
        <w:t>4</w:t>
      </w:r>
      <w:r w:rsidR="00D64AA4" w:rsidRPr="006724A9">
        <w:t>.4 Audits</w:t>
      </w:r>
      <w:bookmarkEnd w:id="161"/>
      <w:bookmarkEnd w:id="162"/>
      <w:r w:rsidR="00D64AA4" w:rsidRPr="006724A9">
        <w:t xml:space="preserve"> process</w:t>
      </w:r>
      <w:bookmarkEnd w:id="163"/>
      <w:bookmarkEnd w:id="164"/>
    </w:p>
    <w:bookmarkEnd w:id="165"/>
    <w:p w14:paraId="307F1BBD" w14:textId="77777777" w:rsidR="00D64AA4" w:rsidRPr="006724A9" w:rsidRDefault="00D64AA4" w:rsidP="00C85EC7">
      <w:pPr>
        <w:widowControl w:val="0"/>
        <w:jc w:val="both"/>
        <w:rPr>
          <w:rFonts w:asciiTheme="minorHAnsi" w:eastAsia="Calibri" w:hAnsiTheme="minorHAnsi" w:cs="Calibri"/>
          <w:b/>
          <w:color w:val="auto"/>
          <w:lang w:val="en-GB" w:eastAsia="en-GB"/>
        </w:rPr>
      </w:pPr>
    </w:p>
    <w:p w14:paraId="1757FCDA" w14:textId="5AAACC98"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bookmarkStart w:id="166" w:name="4hr1b5p" w:colFirst="0" w:colLast="0"/>
      <w:bookmarkStart w:id="167" w:name="_Ref404019415"/>
      <w:bookmarkEnd w:id="166"/>
      <w:r w:rsidRPr="006724A9">
        <w:rPr>
          <w:rFonts w:asciiTheme="minorHAnsi" w:eastAsia="Calibri" w:hAnsiTheme="minorHAnsi" w:cs="Calibri"/>
          <w:color w:val="auto"/>
          <w:sz w:val="22"/>
          <w:lang w:val="en-GB" w:eastAsia="en-GB"/>
        </w:rPr>
        <w:t>OCHA will apply a risk-based approach</w:t>
      </w:r>
      <w:r w:rsidR="000F0335" w:rsidRPr="006724A9">
        <w:rPr>
          <w:rStyle w:val="FootnoteReference"/>
          <w:rFonts w:asciiTheme="minorHAnsi" w:eastAsia="Calibri" w:hAnsiTheme="minorHAnsi"/>
          <w:color w:val="auto"/>
          <w:sz w:val="22"/>
          <w:lang w:val="en-GB" w:eastAsia="en-GB"/>
        </w:rPr>
        <w:footnoteReference w:id="11"/>
      </w:r>
      <w:r w:rsidRPr="006724A9">
        <w:rPr>
          <w:rFonts w:asciiTheme="minorHAnsi" w:eastAsia="Calibri" w:hAnsiTheme="minorHAnsi" w:cs="Calibri"/>
          <w:color w:val="auto"/>
          <w:sz w:val="22"/>
          <w:lang w:val="en-GB" w:eastAsia="en-GB"/>
        </w:rPr>
        <w:t xml:space="preserve"> to audit partners by sampling a certain volume of resources for high, medium and low risk NGOs partners. Data on global allocation of resources are analy</w:t>
      </w:r>
      <w:r w:rsidR="000F0335" w:rsidRPr="006724A9">
        <w:rPr>
          <w:rFonts w:asciiTheme="minorHAnsi" w:eastAsia="Calibri" w:hAnsiTheme="minorHAnsi" w:cs="Calibri"/>
          <w:color w:val="auto"/>
          <w:sz w:val="22"/>
          <w:lang w:val="en-GB" w:eastAsia="en-GB"/>
        </w:rPr>
        <w:t>s</w:t>
      </w:r>
      <w:r w:rsidRPr="006724A9">
        <w:rPr>
          <w:rFonts w:asciiTheme="minorHAnsi" w:eastAsia="Calibri" w:hAnsiTheme="minorHAnsi" w:cs="Calibri"/>
          <w:color w:val="auto"/>
          <w:sz w:val="22"/>
          <w:lang w:val="en-GB" w:eastAsia="en-GB"/>
        </w:rPr>
        <w:t>ed at OCHA HQ to determine (i) the size and composition of the sample (i.e. percentage of the total amount allocated that should be audited; focus on specific countries) and (ii) propose country audit plans for each CBPF.</w:t>
      </w:r>
      <w:bookmarkEnd w:id="167"/>
      <w:r w:rsidRPr="006724A9">
        <w:rPr>
          <w:rFonts w:asciiTheme="minorHAnsi" w:eastAsia="Calibri" w:hAnsiTheme="minorHAnsi" w:cs="Calibri"/>
          <w:color w:val="auto"/>
          <w:sz w:val="22"/>
          <w:lang w:val="en-GB" w:eastAsia="en-GB"/>
        </w:rPr>
        <w:t xml:space="preserve"> </w:t>
      </w:r>
    </w:p>
    <w:p w14:paraId="258BECD9"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0409F669"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composition of the sample must include high, medium and low-risk partners. This maximizes the objective of the audit as an oversight mechanism (to manage financial risks where they are likelier to materialize); while also signalling partners that they can be randomly audited, to further mitigate residual risks. </w:t>
      </w:r>
    </w:p>
    <w:p w14:paraId="0D3EC8C1"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sz w:val="22"/>
          <w:lang w:val="en-GB" w:eastAsia="en-GB"/>
        </w:rPr>
      </w:pPr>
    </w:p>
    <w:p w14:paraId="3CA846D7" w14:textId="411E8890"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Partner-risk level and allocation amounts will not be the sole basis to determine the sample. Safeguards will be applied while defining audit plans. Criteria such as the size of a specific partner portfolio, or a specific percentage of allocated versus available resources in a year would be used to sample partners beyond the risk-based approach. Specific thresholds and percentages will be determined between the OCHA </w:t>
      </w:r>
      <w:r w:rsidR="00853AA3" w:rsidRPr="006724A9">
        <w:rPr>
          <w:rFonts w:asciiTheme="minorHAnsi" w:eastAsia="Calibri" w:hAnsiTheme="minorHAnsi" w:cs="Calibri"/>
          <w:color w:val="auto"/>
          <w:sz w:val="22"/>
          <w:lang w:val="en-GB" w:eastAsia="en-GB"/>
        </w:rPr>
        <w:t>Jordan Office</w:t>
      </w:r>
      <w:r w:rsidRPr="006724A9">
        <w:rPr>
          <w:rFonts w:asciiTheme="minorHAnsi" w:eastAsia="Calibri" w:hAnsiTheme="minorHAnsi" w:cs="Calibri"/>
          <w:color w:val="auto"/>
          <w:sz w:val="22"/>
          <w:lang w:val="en-GB" w:eastAsia="en-GB"/>
        </w:rPr>
        <w:t xml:space="preserve"> and headquarters. </w:t>
      </w:r>
    </w:p>
    <w:p w14:paraId="1EB27ED3" w14:textId="77777777" w:rsidR="00D64AA4" w:rsidRPr="006724A9" w:rsidRDefault="00D64AA4">
      <w:pPr>
        <w:widowControl w:val="0"/>
        <w:tabs>
          <w:tab w:val="left" w:pos="0"/>
          <w:tab w:val="left" w:pos="810"/>
        </w:tabs>
        <w:spacing w:after="200" w:line="276" w:lineRule="auto"/>
        <w:ind w:left="90"/>
        <w:contextualSpacing/>
        <w:jc w:val="both"/>
        <w:rPr>
          <w:rFonts w:asciiTheme="minorHAnsi" w:eastAsia="Calibri" w:hAnsiTheme="minorHAnsi" w:cs="Calibri"/>
          <w:color w:val="auto"/>
          <w:sz w:val="22"/>
          <w:lang w:val="en-GB" w:eastAsia="en-GB"/>
        </w:rPr>
      </w:pPr>
    </w:p>
    <w:p w14:paraId="40B81A87" w14:textId="1F33F2CB"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Within a three </w:t>
      </w:r>
      <w:r w:rsidR="00C85EC7" w:rsidRPr="006724A9">
        <w:rPr>
          <w:rFonts w:asciiTheme="minorHAnsi" w:eastAsia="Calibri" w:hAnsiTheme="minorHAnsi" w:cs="Calibri"/>
          <w:color w:val="auto"/>
          <w:sz w:val="22"/>
          <w:lang w:val="en-GB" w:eastAsia="en-GB"/>
        </w:rPr>
        <w:t>years’</w:t>
      </w:r>
      <w:r w:rsidRPr="006724A9">
        <w:rPr>
          <w:rFonts w:asciiTheme="minorHAnsi" w:eastAsia="Calibri" w:hAnsiTheme="minorHAnsi" w:cs="Calibri"/>
          <w:color w:val="auto"/>
          <w:sz w:val="22"/>
          <w:lang w:val="en-GB" w:eastAsia="en-GB"/>
        </w:rPr>
        <w:t xml:space="preserve"> period</w:t>
      </w:r>
      <w:r w:rsidR="00853AA3" w:rsidRPr="006724A9">
        <w:rPr>
          <w:rFonts w:asciiTheme="minorHAnsi" w:eastAsia="Calibri" w:hAnsiTheme="minorHAnsi" w:cs="Calibri"/>
          <w:color w:val="auto"/>
          <w:sz w:val="22"/>
          <w:lang w:val="en-GB" w:eastAsia="en-GB"/>
        </w:rPr>
        <w:t>,</w:t>
      </w:r>
      <w:r w:rsidRPr="006724A9">
        <w:rPr>
          <w:rFonts w:asciiTheme="minorHAnsi" w:eastAsia="Calibri" w:hAnsiTheme="minorHAnsi" w:cs="Calibri"/>
          <w:color w:val="auto"/>
          <w:sz w:val="22"/>
          <w:lang w:val="en-GB" w:eastAsia="en-GB"/>
        </w:rPr>
        <w:t xml:space="preserve"> all NGO partners who have received funding through a </w:t>
      </w:r>
      <w:r w:rsidR="008E25C1" w:rsidRPr="006724A9">
        <w:rPr>
          <w:rFonts w:asciiTheme="minorHAnsi" w:eastAsia="Calibri" w:hAnsiTheme="minorHAnsi" w:cs="Calibri"/>
          <w:color w:val="auto"/>
          <w:sz w:val="22"/>
          <w:lang w:val="en-GB" w:eastAsia="en-GB"/>
        </w:rPr>
        <w:t>JHF</w:t>
      </w:r>
      <w:r w:rsidRPr="006724A9">
        <w:rPr>
          <w:rFonts w:asciiTheme="minorHAnsi" w:eastAsia="Calibri" w:hAnsiTheme="minorHAnsi" w:cs="Calibri"/>
          <w:color w:val="auto"/>
          <w:sz w:val="22"/>
          <w:lang w:val="en-GB" w:eastAsia="en-GB"/>
        </w:rPr>
        <w:t xml:space="preserve"> must be audited. </w:t>
      </w:r>
    </w:p>
    <w:p w14:paraId="71DE7785" w14:textId="77777777" w:rsidR="00D64AA4" w:rsidRPr="006724A9" w:rsidRDefault="00D64AA4" w:rsidP="000F0335">
      <w:pPr>
        <w:widowControl w:val="0"/>
        <w:tabs>
          <w:tab w:val="left" w:pos="0"/>
          <w:tab w:val="left" w:pos="810"/>
        </w:tabs>
        <w:spacing w:after="200" w:line="276" w:lineRule="auto"/>
        <w:ind w:left="360"/>
        <w:contextualSpacing/>
        <w:jc w:val="both"/>
        <w:rPr>
          <w:rFonts w:asciiTheme="minorHAnsi" w:eastAsia="Calibri" w:hAnsiTheme="minorHAnsi" w:cs="Calibri"/>
          <w:color w:val="auto"/>
          <w:sz w:val="22"/>
          <w:lang w:val="en-GB" w:eastAsia="en-GB"/>
        </w:rPr>
      </w:pPr>
    </w:p>
    <w:p w14:paraId="7E9C1848" w14:textId="4B69CE5C"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HFU will provide inputs and recommendations to inform the establishment of the country audit plan to ensure adequate consideration of contextual elements. The country audit plans are drafted by OCHA HQ/FCS in discussion with the </w:t>
      </w:r>
      <w:r w:rsidR="00853AA3" w:rsidRPr="006724A9">
        <w:rPr>
          <w:rFonts w:asciiTheme="minorHAnsi" w:eastAsia="Calibri" w:hAnsiTheme="minorHAnsi" w:cs="Calibri"/>
          <w:color w:val="auto"/>
          <w:sz w:val="22"/>
          <w:lang w:val="en-GB" w:eastAsia="en-GB"/>
        </w:rPr>
        <w:t>OCHA Jordan Office</w:t>
      </w:r>
      <w:r w:rsidRPr="006724A9">
        <w:rPr>
          <w:rFonts w:asciiTheme="minorHAnsi" w:eastAsia="Calibri" w:hAnsiTheme="minorHAnsi" w:cs="Calibri"/>
          <w:color w:val="auto"/>
          <w:sz w:val="22"/>
          <w:lang w:val="en-GB" w:eastAsia="en-GB"/>
        </w:rPr>
        <w:t xml:space="preserve"> and approved by the EO (or delegated officer).</w:t>
      </w:r>
    </w:p>
    <w:p w14:paraId="455C82CF" w14:textId="77777777" w:rsidR="00D64AA4" w:rsidRPr="006724A9" w:rsidRDefault="00D64AA4" w:rsidP="000F0335">
      <w:pPr>
        <w:widowControl w:val="0"/>
        <w:tabs>
          <w:tab w:val="left" w:pos="0"/>
          <w:tab w:val="left" w:pos="810"/>
        </w:tabs>
        <w:spacing w:after="200" w:line="276" w:lineRule="auto"/>
        <w:ind w:left="360"/>
        <w:contextualSpacing/>
        <w:jc w:val="both"/>
        <w:rPr>
          <w:rFonts w:asciiTheme="minorHAnsi" w:eastAsia="Calibri" w:hAnsiTheme="minorHAnsi" w:cs="Calibri"/>
          <w:color w:val="auto"/>
          <w:sz w:val="22"/>
          <w:lang w:val="en-GB" w:eastAsia="en-GB"/>
        </w:rPr>
      </w:pPr>
    </w:p>
    <w:p w14:paraId="09131465" w14:textId="77777777"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Once the audit plan is agreed upon, the HFU will inform the selected NGOs and trigger the audits</w:t>
      </w:r>
      <w:r w:rsidRPr="006724A9">
        <w:rPr>
          <w:rFonts w:asciiTheme="minorHAnsi" w:eastAsia="Calibri" w:hAnsiTheme="minorHAnsi" w:cs="Calibri"/>
          <w:color w:val="auto"/>
          <w:lang w:val="en-GB" w:eastAsia="en-GB"/>
        </w:rPr>
        <w:t xml:space="preserve">. </w:t>
      </w:r>
    </w:p>
    <w:p w14:paraId="3C022E53" w14:textId="77777777" w:rsidR="00D64AA4" w:rsidRPr="006724A9" w:rsidRDefault="00D64AA4" w:rsidP="000F0335">
      <w:pPr>
        <w:widowControl w:val="0"/>
        <w:tabs>
          <w:tab w:val="left" w:pos="0"/>
          <w:tab w:val="left" w:pos="810"/>
        </w:tabs>
        <w:ind w:left="360"/>
        <w:jc w:val="both"/>
        <w:rPr>
          <w:rFonts w:asciiTheme="minorHAnsi" w:eastAsia="Calibri" w:hAnsiTheme="minorHAnsi" w:cs="Calibri"/>
          <w:color w:val="auto"/>
          <w:lang w:val="en-GB" w:eastAsia="en-GB"/>
        </w:rPr>
      </w:pPr>
    </w:p>
    <w:p w14:paraId="3AB7F281" w14:textId="5BA5904D"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Audit plans will be formulated every year by 15 February.</w:t>
      </w:r>
    </w:p>
    <w:p w14:paraId="799DB635" w14:textId="616473F6" w:rsidR="001D0EBA" w:rsidRPr="006724A9" w:rsidRDefault="001D0EBA" w:rsidP="000F0335">
      <w:pPr>
        <w:widowControl w:val="0"/>
        <w:tabs>
          <w:tab w:val="left" w:pos="0"/>
          <w:tab w:val="left" w:pos="810"/>
        </w:tabs>
        <w:spacing w:after="200" w:line="276" w:lineRule="auto"/>
        <w:ind w:left="360"/>
        <w:contextualSpacing/>
        <w:jc w:val="both"/>
        <w:rPr>
          <w:rFonts w:asciiTheme="minorHAnsi" w:eastAsia="Calibri" w:hAnsiTheme="minorHAnsi" w:cs="Calibri"/>
          <w:color w:val="auto"/>
          <w:sz w:val="22"/>
          <w:lang w:val="en-GB" w:eastAsia="en-GB"/>
        </w:rPr>
      </w:pPr>
    </w:p>
    <w:p w14:paraId="334A9CFC" w14:textId="6C8677DD"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bookmarkStart w:id="168" w:name="_Toc367279761"/>
      <w:r w:rsidRPr="006724A9">
        <w:rPr>
          <w:rFonts w:asciiTheme="minorHAnsi" w:eastAsia="Calibri" w:hAnsiTheme="minorHAnsi" w:cs="Calibri"/>
          <w:color w:val="auto"/>
          <w:sz w:val="22"/>
          <w:lang w:val="en-GB" w:eastAsia="en-GB"/>
        </w:rPr>
        <w:t xml:space="preserve">The procurement of audit services must be initiated by the OCHA </w:t>
      </w:r>
      <w:r w:rsidR="00853AA3" w:rsidRPr="006724A9">
        <w:rPr>
          <w:rFonts w:asciiTheme="minorHAnsi" w:eastAsia="Calibri" w:hAnsiTheme="minorHAnsi" w:cs="Calibri"/>
          <w:color w:val="auto"/>
          <w:sz w:val="22"/>
          <w:lang w:val="en-GB" w:eastAsia="en-GB"/>
        </w:rPr>
        <w:t>Jordan Office</w:t>
      </w:r>
      <w:r w:rsidRPr="006724A9">
        <w:rPr>
          <w:rFonts w:asciiTheme="minorHAnsi" w:eastAsia="Calibri" w:hAnsiTheme="minorHAnsi" w:cs="Calibri"/>
          <w:color w:val="auto"/>
          <w:sz w:val="22"/>
          <w:lang w:val="en-GB" w:eastAsia="en-GB"/>
        </w:rPr>
        <w:t xml:space="preserve"> and coordinated by the OCHA Administrative Services Branch </w:t>
      </w:r>
      <w:bookmarkStart w:id="169" w:name="_2wwbldi" w:colFirst="0" w:colLast="0"/>
      <w:bookmarkEnd w:id="169"/>
      <w:r w:rsidRPr="006724A9">
        <w:rPr>
          <w:rFonts w:asciiTheme="minorHAnsi" w:eastAsia="Calibri" w:hAnsiTheme="minorHAnsi" w:cs="Calibri"/>
          <w:color w:val="auto"/>
          <w:sz w:val="22"/>
          <w:lang w:val="en-GB" w:eastAsia="en-GB"/>
        </w:rPr>
        <w:t>in accordance with the United Nation’s prevailing procurement rules. This will ensure the capacity to implement the audit plan on a timely basis.</w:t>
      </w:r>
    </w:p>
    <w:bookmarkEnd w:id="168"/>
    <w:p w14:paraId="50754710" w14:textId="77777777" w:rsidR="00D64AA4" w:rsidRPr="006724A9" w:rsidRDefault="00D64AA4" w:rsidP="000F0335">
      <w:pPr>
        <w:widowControl w:val="0"/>
        <w:tabs>
          <w:tab w:val="left" w:pos="0"/>
          <w:tab w:val="left" w:pos="810"/>
        </w:tabs>
        <w:spacing w:after="200" w:line="276" w:lineRule="auto"/>
        <w:ind w:left="360"/>
        <w:contextualSpacing/>
        <w:jc w:val="both"/>
        <w:rPr>
          <w:rFonts w:asciiTheme="minorHAnsi" w:eastAsia="Calibri" w:hAnsiTheme="minorHAnsi" w:cs="Calibri"/>
          <w:color w:val="auto"/>
          <w:sz w:val="22"/>
          <w:lang w:val="en-GB" w:eastAsia="en-GB"/>
        </w:rPr>
      </w:pPr>
    </w:p>
    <w:p w14:paraId="3E3410A5" w14:textId="507E5975" w:rsidR="00D64AA4" w:rsidRPr="006724A9" w:rsidRDefault="00D64AA4"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bookmarkStart w:id="170" w:name="_1c1lvlb" w:colFirst="0" w:colLast="0"/>
      <w:bookmarkStart w:id="171" w:name="_Toc367279763"/>
      <w:bookmarkEnd w:id="170"/>
      <w:r w:rsidRPr="006724A9">
        <w:rPr>
          <w:rFonts w:asciiTheme="minorHAnsi" w:eastAsia="Calibri" w:hAnsiTheme="minorHAnsi" w:cs="Calibri"/>
          <w:color w:val="auto"/>
          <w:sz w:val="22"/>
          <w:lang w:val="en-GB" w:eastAsia="en-GB"/>
        </w:rPr>
        <w:t xml:space="preserve">OCHA </w:t>
      </w:r>
      <w:r w:rsidR="00853AA3" w:rsidRPr="006724A9">
        <w:rPr>
          <w:rFonts w:asciiTheme="minorHAnsi" w:eastAsia="Calibri" w:hAnsiTheme="minorHAnsi" w:cs="Calibri"/>
          <w:color w:val="auto"/>
          <w:sz w:val="22"/>
          <w:lang w:val="en-GB" w:eastAsia="en-GB"/>
        </w:rPr>
        <w:t>Jordan Office</w:t>
      </w:r>
      <w:r w:rsidRPr="006724A9">
        <w:rPr>
          <w:rFonts w:asciiTheme="minorHAnsi" w:eastAsia="Calibri" w:hAnsiTheme="minorHAnsi" w:cs="Calibri"/>
          <w:color w:val="auto"/>
          <w:sz w:val="22"/>
          <w:lang w:val="en-GB" w:eastAsia="en-GB"/>
        </w:rPr>
        <w:t xml:space="preserve"> shall maintain the validity of the audit service </w:t>
      </w:r>
      <w:r w:rsidR="00853AA3" w:rsidRPr="006724A9">
        <w:rPr>
          <w:rFonts w:asciiTheme="minorHAnsi" w:eastAsia="Calibri" w:hAnsiTheme="minorHAnsi" w:cs="Calibri"/>
          <w:color w:val="auto"/>
          <w:sz w:val="22"/>
          <w:lang w:val="en-GB" w:eastAsia="en-GB"/>
        </w:rPr>
        <w:t>Long-Term Agreement (</w:t>
      </w:r>
      <w:r w:rsidRPr="006724A9">
        <w:rPr>
          <w:rFonts w:asciiTheme="minorHAnsi" w:eastAsia="Calibri" w:hAnsiTheme="minorHAnsi" w:cs="Calibri"/>
          <w:color w:val="auto"/>
          <w:sz w:val="22"/>
          <w:lang w:val="en-GB" w:eastAsia="en-GB"/>
        </w:rPr>
        <w:t>LTA</w:t>
      </w:r>
      <w:r w:rsidR="00853AA3" w:rsidRPr="006724A9">
        <w:rPr>
          <w:rFonts w:asciiTheme="minorHAnsi" w:eastAsia="Calibri" w:hAnsiTheme="minorHAnsi" w:cs="Calibri"/>
          <w:color w:val="auto"/>
          <w:sz w:val="22"/>
          <w:lang w:val="en-GB" w:eastAsia="en-GB"/>
        </w:rPr>
        <w:t>)</w:t>
      </w:r>
      <w:r w:rsidRPr="006724A9">
        <w:rPr>
          <w:rFonts w:asciiTheme="minorHAnsi" w:eastAsia="Calibri" w:hAnsiTheme="minorHAnsi" w:cs="Calibri"/>
          <w:color w:val="auto"/>
          <w:sz w:val="22"/>
          <w:lang w:val="en-GB" w:eastAsia="en-GB"/>
        </w:rPr>
        <w:t xml:space="preserve"> to ensure it is does not expire before a new LTA has been obtained, or that the existing LTA has been extended. </w:t>
      </w:r>
      <w:bookmarkEnd w:id="171"/>
    </w:p>
    <w:p w14:paraId="6E6F6FFE" w14:textId="77777777" w:rsidR="00D64AA4" w:rsidRPr="006724A9" w:rsidRDefault="00D64AA4" w:rsidP="000F0335">
      <w:pPr>
        <w:widowControl w:val="0"/>
        <w:tabs>
          <w:tab w:val="left" w:pos="0"/>
          <w:tab w:val="left" w:pos="810"/>
        </w:tabs>
        <w:spacing w:after="200" w:line="276" w:lineRule="auto"/>
        <w:ind w:left="360"/>
        <w:contextualSpacing/>
        <w:jc w:val="both"/>
        <w:rPr>
          <w:rFonts w:asciiTheme="minorHAnsi" w:eastAsia="Calibri" w:hAnsiTheme="minorHAnsi" w:cs="Calibri"/>
          <w:color w:val="auto"/>
          <w:sz w:val="22"/>
          <w:lang w:val="en-GB" w:eastAsia="en-GB"/>
        </w:rPr>
      </w:pPr>
    </w:p>
    <w:p w14:paraId="44284C40" w14:textId="0FA6CE55" w:rsidR="00D64AA4" w:rsidRPr="006724A9" w:rsidRDefault="00D64AA4" w:rsidP="000F0335">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costs of auditing services will be covered by the </w:t>
      </w:r>
      <w:r w:rsidR="008E25C1" w:rsidRPr="006724A9">
        <w:rPr>
          <w:rFonts w:asciiTheme="minorHAnsi" w:eastAsia="Calibri" w:hAnsiTheme="minorHAnsi" w:cs="Calibri"/>
          <w:color w:val="auto"/>
          <w:sz w:val="22"/>
          <w:lang w:val="en-GB" w:eastAsia="en-GB"/>
        </w:rPr>
        <w:t>JHF</w:t>
      </w:r>
      <w:r w:rsidRPr="006724A9">
        <w:rPr>
          <w:rFonts w:asciiTheme="minorHAnsi" w:eastAsia="Calibri" w:hAnsiTheme="minorHAnsi" w:cs="Calibri"/>
          <w:color w:val="auto"/>
          <w:sz w:val="22"/>
          <w:lang w:val="en-GB" w:eastAsia="en-GB"/>
        </w:rPr>
        <w:t xml:space="preserve"> as a direct cost of the fund.</w:t>
      </w:r>
    </w:p>
    <w:p w14:paraId="19BEEA73" w14:textId="5A35DB0A" w:rsidR="00D64AA4" w:rsidRPr="00050D0A" w:rsidRDefault="00E667EE" w:rsidP="000C2346">
      <w:pPr>
        <w:pStyle w:val="Heading1"/>
        <w:rPr>
          <w:lang w:val="en-GB"/>
        </w:rPr>
      </w:pPr>
      <w:bookmarkStart w:id="172" w:name="3w19e94" w:colFirst="0" w:colLast="0"/>
      <w:bookmarkStart w:id="173" w:name="_Toc406084324"/>
      <w:bookmarkStart w:id="174" w:name="_Toc495047942"/>
      <w:bookmarkStart w:id="175" w:name="_Toc503175258"/>
      <w:bookmarkEnd w:id="172"/>
      <w:r w:rsidRPr="00050D0A">
        <w:rPr>
          <w:lang w:val="en-GB"/>
        </w:rPr>
        <w:t>SECTION</w:t>
      </w:r>
      <w:r w:rsidR="00680B1A" w:rsidRPr="00050D0A">
        <w:rPr>
          <w:lang w:val="en-GB"/>
        </w:rPr>
        <w:t xml:space="preserve"> </w:t>
      </w:r>
      <w:r w:rsidR="001D0EBA" w:rsidRPr="00050D0A">
        <w:rPr>
          <w:lang w:val="en-GB"/>
        </w:rPr>
        <w:t>5</w:t>
      </w:r>
      <w:r w:rsidR="00D64AA4" w:rsidRPr="00050D0A">
        <w:rPr>
          <w:lang w:val="en-GB"/>
        </w:rPr>
        <w:t xml:space="preserve">.  </w:t>
      </w:r>
      <w:bookmarkStart w:id="176" w:name="3abhhcj" w:colFirst="0" w:colLast="0"/>
      <w:bookmarkEnd w:id="173"/>
      <w:bookmarkEnd w:id="174"/>
      <w:bookmarkEnd w:id="176"/>
      <w:r w:rsidRPr="00050D0A">
        <w:rPr>
          <w:lang w:val="en-GB"/>
        </w:rPr>
        <w:t>CROSS CUTTING ISSUES</w:t>
      </w:r>
      <w:bookmarkEnd w:id="175"/>
    </w:p>
    <w:p w14:paraId="4C3502A3" w14:textId="245661B3" w:rsidR="00D64AA4" w:rsidRPr="006724A9" w:rsidRDefault="002C17B0" w:rsidP="00E667EE">
      <w:pPr>
        <w:pStyle w:val="Heading2"/>
      </w:pPr>
      <w:bookmarkStart w:id="177" w:name="49gfa85" w:colFirst="0" w:colLast="0"/>
      <w:bookmarkStart w:id="178" w:name="_Toc406084325"/>
      <w:bookmarkStart w:id="179" w:name="_Toc495047943"/>
      <w:bookmarkStart w:id="180" w:name="Gender"/>
      <w:bookmarkStart w:id="181" w:name="_Toc503175259"/>
      <w:bookmarkEnd w:id="177"/>
      <w:r w:rsidRPr="006724A9">
        <w:t>5</w:t>
      </w:r>
      <w:r w:rsidR="00D64AA4" w:rsidRPr="006724A9">
        <w:t>.1 Gender</w:t>
      </w:r>
      <w:bookmarkEnd w:id="178"/>
      <w:bookmarkEnd w:id="179"/>
      <w:bookmarkEnd w:id="180"/>
      <w:bookmarkEnd w:id="181"/>
      <w:r w:rsidR="00D64AA4" w:rsidRPr="006724A9">
        <w:tab/>
      </w:r>
    </w:p>
    <w:p w14:paraId="28B2FE49" w14:textId="77777777" w:rsidR="00D64AA4" w:rsidRPr="006724A9" w:rsidRDefault="00D64AA4"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There is universal acceptance that humanitarian assistance must meet the distinct needs of women, girls, boys and men in order to ensure equal opportunities and access to assistance. It is recognized that in order for humanitarian action to effectively promote gender equality, focused action and deliberate attention are needed by all actors of the humanitarian community at the local, national and international level. Integration of gender considerations and actions to prevent and respond to Gender-Based Violence (GBV) into projects will generate positive and sustainable outcomes.</w:t>
      </w:r>
    </w:p>
    <w:p w14:paraId="75D1EC8A" w14:textId="77777777" w:rsidR="00D64AA4" w:rsidRPr="006724A9" w:rsidRDefault="00D64AA4" w:rsidP="00853AA3">
      <w:pPr>
        <w:widowControl w:val="0"/>
        <w:tabs>
          <w:tab w:val="left" w:pos="0"/>
          <w:tab w:val="left" w:pos="810"/>
        </w:tabs>
        <w:ind w:left="360"/>
        <w:jc w:val="both"/>
        <w:rPr>
          <w:rFonts w:asciiTheme="minorHAnsi" w:eastAsia="Calibri" w:hAnsiTheme="minorHAnsi" w:cs="Calibri"/>
          <w:color w:val="auto"/>
          <w:sz w:val="22"/>
          <w:lang w:val="en-GB" w:eastAsia="en-GB"/>
        </w:rPr>
      </w:pPr>
    </w:p>
    <w:p w14:paraId="116C68EA" w14:textId="1447ABCE" w:rsidR="00D64AA4" w:rsidRPr="006724A9" w:rsidRDefault="00D64AA4"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Partners to </w:t>
      </w:r>
      <w:r w:rsidR="00846CC7" w:rsidRPr="006724A9">
        <w:rPr>
          <w:rFonts w:asciiTheme="minorHAnsi" w:eastAsia="Calibri" w:hAnsiTheme="minorHAnsi" w:cs="Calibri"/>
          <w:color w:val="auto"/>
          <w:sz w:val="22"/>
          <w:lang w:val="en-GB" w:eastAsia="en-GB"/>
        </w:rPr>
        <w:t>JHF</w:t>
      </w:r>
      <w:r w:rsidRPr="006724A9">
        <w:rPr>
          <w:rFonts w:asciiTheme="minorHAnsi" w:eastAsia="Calibri" w:hAnsiTheme="minorHAnsi" w:cs="Calibri"/>
          <w:color w:val="auto"/>
          <w:sz w:val="22"/>
          <w:lang w:val="en-GB" w:eastAsia="en-GB"/>
        </w:rPr>
        <w:t xml:space="preserve"> should ensure that projects are designed, implemented, monitored and evaluated considering the specific needs and constraints faced by women, girls, boys and men. In order to do so, </w:t>
      </w:r>
      <w:r w:rsidR="00DB3CE7" w:rsidRPr="006724A9">
        <w:rPr>
          <w:rFonts w:asciiTheme="minorHAnsi" w:eastAsia="Calibri" w:hAnsiTheme="minorHAnsi" w:cs="Calibri"/>
          <w:color w:val="auto"/>
          <w:sz w:val="22"/>
          <w:lang w:val="en-GB" w:eastAsia="en-GB"/>
        </w:rPr>
        <w:t>the Fund encourages</w:t>
      </w:r>
      <w:r w:rsidRPr="006724A9">
        <w:rPr>
          <w:rFonts w:asciiTheme="minorHAnsi" w:eastAsia="Calibri" w:hAnsiTheme="minorHAnsi" w:cs="Calibri"/>
          <w:color w:val="auto"/>
          <w:sz w:val="22"/>
          <w:lang w:val="en-GB" w:eastAsia="en-GB"/>
        </w:rPr>
        <w:t xml:space="preserve"> the use of existing tools that are available at the systemic level to promote sound gender analysis and gender integration in projects. In this regard, partners should ensure routine collection, collation and utilization of sex and age disaggregated data and information in the whole project cycle. </w:t>
      </w:r>
    </w:p>
    <w:p w14:paraId="07019960" w14:textId="77777777" w:rsidR="00D64AA4" w:rsidRPr="006724A9" w:rsidRDefault="00D64AA4" w:rsidP="00853AA3">
      <w:pPr>
        <w:widowControl w:val="0"/>
        <w:tabs>
          <w:tab w:val="left" w:pos="0"/>
          <w:tab w:val="left" w:pos="810"/>
        </w:tabs>
        <w:ind w:left="360"/>
        <w:jc w:val="both"/>
        <w:rPr>
          <w:rFonts w:asciiTheme="minorHAnsi" w:eastAsia="Calibri" w:hAnsiTheme="minorHAnsi" w:cs="Calibri"/>
          <w:color w:val="auto"/>
          <w:sz w:val="22"/>
          <w:lang w:val="en-GB" w:eastAsia="en-GB"/>
        </w:rPr>
      </w:pPr>
    </w:p>
    <w:p w14:paraId="6365AC79" w14:textId="0D849DC3" w:rsidR="00D64AA4" w:rsidRPr="006724A9" w:rsidRDefault="00D64AA4"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w:t>
      </w:r>
      <w:r w:rsidR="006724A9" w:rsidRPr="006724A9">
        <w:rPr>
          <w:rFonts w:asciiTheme="minorHAnsi" w:eastAsia="Calibri" w:hAnsiTheme="minorHAnsi" w:cs="Calibri"/>
          <w:color w:val="auto"/>
          <w:sz w:val="22"/>
          <w:lang w:val="en-GB" w:eastAsia="en-GB"/>
        </w:rPr>
        <w:t>Inter-Agency Standing Committee (</w:t>
      </w:r>
      <w:r w:rsidRPr="006724A9">
        <w:rPr>
          <w:rFonts w:asciiTheme="minorHAnsi" w:eastAsia="Calibri" w:hAnsiTheme="minorHAnsi" w:cs="Calibri"/>
          <w:color w:val="auto"/>
          <w:sz w:val="22"/>
          <w:lang w:val="en-GB" w:eastAsia="en-GB"/>
        </w:rPr>
        <w:t>IASC</w:t>
      </w:r>
      <w:r w:rsidR="006724A9" w:rsidRPr="006724A9">
        <w:rPr>
          <w:rFonts w:asciiTheme="minorHAnsi" w:eastAsia="Calibri" w:hAnsiTheme="minorHAnsi" w:cs="Calibri"/>
          <w:color w:val="auto"/>
          <w:sz w:val="22"/>
          <w:lang w:val="en-GB" w:eastAsia="en-GB"/>
        </w:rPr>
        <w:t>)</w:t>
      </w:r>
      <w:r w:rsidRPr="006724A9">
        <w:rPr>
          <w:rFonts w:asciiTheme="minorHAnsi" w:eastAsia="Calibri" w:hAnsiTheme="minorHAnsi" w:cs="Calibri"/>
          <w:color w:val="auto"/>
          <w:sz w:val="22"/>
          <w:lang w:val="en-GB" w:eastAsia="en-GB"/>
        </w:rPr>
        <w:t xml:space="preserve"> Gender Marker is utilized by all CBPFs throughout the programme cycle: prospective partners are required to indicate the Gender Marker code as part of the project proposal, and to report on how gender and GBV was addressed during implementation. Beneficiary numbers should be broken down by sex, age and other diversifying factors whenever possible. If there are challenges and barriers to collecting disaggregated data and information, mechanisms should be put in place to address the gap during implementation. At the reporting stage, partners are required to describe how projects have contributed to promoting gender equality, including the prevention and response to Gender Based Violence.</w:t>
      </w:r>
    </w:p>
    <w:p w14:paraId="4E968B6D" w14:textId="77777777" w:rsidR="00D64AA4" w:rsidRPr="006724A9" w:rsidRDefault="00D64AA4">
      <w:pPr>
        <w:widowControl w:val="0"/>
        <w:tabs>
          <w:tab w:val="left" w:pos="0"/>
          <w:tab w:val="left" w:pos="810"/>
        </w:tabs>
        <w:ind w:left="360"/>
        <w:jc w:val="both"/>
        <w:rPr>
          <w:rFonts w:asciiTheme="minorHAnsi" w:eastAsia="Calibri" w:hAnsiTheme="minorHAnsi" w:cs="Calibri"/>
          <w:color w:val="auto"/>
          <w:sz w:val="22"/>
          <w:lang w:val="en-GB" w:eastAsia="en-GB"/>
        </w:rPr>
      </w:pPr>
    </w:p>
    <w:p w14:paraId="006FBCE7" w14:textId="5D280771" w:rsidR="00D64AA4" w:rsidRPr="006724A9" w:rsidRDefault="00D64AA4"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Gender equality perspectives, including the Gender Marker code, are part of the assessment criteria used by Review Committees during project appraisal (</w:t>
      </w:r>
      <w:bookmarkStart w:id="182" w:name="2olpkfy" w:colFirst="0" w:colLast="0"/>
      <w:bookmarkStart w:id="183" w:name="AnneTwentyTwoIASCGenderMarkerFAQs"/>
      <w:bookmarkEnd w:id="182"/>
      <w:r w:rsidRPr="006724A9">
        <w:rPr>
          <w:rFonts w:asciiTheme="minorHAnsi" w:eastAsia="Calibri" w:hAnsiTheme="minorHAnsi" w:cs="Calibri"/>
          <w:color w:val="auto"/>
          <w:sz w:val="22"/>
          <w:lang w:val="en-GB" w:eastAsia="en-GB"/>
        </w:rPr>
        <w:t xml:space="preserve">see Annex </w:t>
      </w:r>
      <w:r w:rsidR="00C57AE3" w:rsidRPr="006724A9">
        <w:rPr>
          <w:rFonts w:asciiTheme="minorHAnsi" w:eastAsia="Calibri" w:hAnsiTheme="minorHAnsi" w:cs="Calibri"/>
          <w:color w:val="auto"/>
          <w:sz w:val="22"/>
          <w:lang w:val="en-GB" w:eastAsia="en-GB"/>
        </w:rPr>
        <w:t>16</w:t>
      </w:r>
      <w:r w:rsidRPr="006724A9">
        <w:rPr>
          <w:rFonts w:asciiTheme="minorHAnsi" w:eastAsia="Calibri" w:hAnsiTheme="minorHAnsi" w:cs="Calibri"/>
          <w:color w:val="auto"/>
          <w:sz w:val="22"/>
          <w:lang w:val="en-GB" w:eastAsia="en-GB"/>
        </w:rPr>
        <w:t>, IASC Gender Marker FAQs</w:t>
      </w:r>
      <w:bookmarkEnd w:id="183"/>
      <w:r w:rsidRPr="006724A9">
        <w:rPr>
          <w:rFonts w:asciiTheme="minorHAnsi" w:eastAsia="Calibri" w:hAnsiTheme="minorHAnsi" w:cs="Calibri"/>
          <w:color w:val="auto"/>
          <w:sz w:val="22"/>
          <w:lang w:val="en-GB" w:eastAsia="en-GB"/>
        </w:rPr>
        <w:t xml:space="preserve">). </w:t>
      </w:r>
      <w:r w:rsidR="00C57AE3" w:rsidRPr="006724A9">
        <w:rPr>
          <w:rFonts w:asciiTheme="minorHAnsi" w:eastAsia="Calibri" w:hAnsiTheme="minorHAnsi" w:cs="Calibri"/>
          <w:color w:val="auto"/>
          <w:sz w:val="22"/>
          <w:lang w:val="en-GB" w:eastAsia="en-GB"/>
        </w:rPr>
        <w:t>JHF</w:t>
      </w:r>
      <w:r w:rsidRPr="006724A9">
        <w:rPr>
          <w:rFonts w:asciiTheme="minorHAnsi" w:eastAsia="Calibri" w:hAnsiTheme="minorHAnsi" w:cs="Calibri"/>
          <w:color w:val="auto"/>
          <w:sz w:val="22"/>
          <w:lang w:val="en-GB" w:eastAsia="en-GB"/>
        </w:rPr>
        <w:t xml:space="preserve"> monitoring further assesses the extent to which gender considerations have been made as part of project implementation.</w:t>
      </w:r>
    </w:p>
    <w:p w14:paraId="59AE9766" w14:textId="77777777" w:rsidR="00D64AA4" w:rsidRPr="006724A9" w:rsidRDefault="00D64AA4">
      <w:pPr>
        <w:widowControl w:val="0"/>
        <w:tabs>
          <w:tab w:val="left" w:pos="0"/>
          <w:tab w:val="left" w:pos="810"/>
        </w:tabs>
        <w:ind w:left="360"/>
        <w:jc w:val="both"/>
        <w:rPr>
          <w:rFonts w:asciiTheme="minorHAnsi" w:eastAsia="Calibri" w:hAnsiTheme="minorHAnsi" w:cs="Calibri"/>
          <w:color w:val="auto"/>
          <w:sz w:val="22"/>
          <w:lang w:val="en-GB" w:eastAsia="en-GB"/>
        </w:rPr>
      </w:pPr>
    </w:p>
    <w:p w14:paraId="1B7BA663" w14:textId="77777777" w:rsidR="00D64AA4" w:rsidRPr="006724A9" w:rsidRDefault="00D64AA4">
      <w:pPr>
        <w:widowControl w:val="0"/>
        <w:tabs>
          <w:tab w:val="left" w:pos="0"/>
          <w:tab w:val="left" w:pos="810"/>
        </w:tabs>
        <w:ind w:left="360"/>
        <w:jc w:val="both"/>
        <w:rPr>
          <w:rFonts w:asciiTheme="minorHAnsi" w:eastAsia="Calibri" w:hAnsiTheme="minorHAnsi" w:cs="Calibri"/>
          <w:color w:val="auto"/>
          <w:sz w:val="22"/>
          <w:lang w:val="en-GB" w:eastAsia="en-GB"/>
        </w:rPr>
      </w:pPr>
    </w:p>
    <w:p w14:paraId="71AAF290" w14:textId="6BC1A476" w:rsidR="00D64AA4" w:rsidRPr="006724A9" w:rsidRDefault="002C17B0" w:rsidP="00E667EE">
      <w:pPr>
        <w:pStyle w:val="Heading2"/>
      </w:pPr>
      <w:bookmarkStart w:id="184" w:name="_Toc406084326"/>
      <w:bookmarkStart w:id="185" w:name="_Toc495047944"/>
      <w:bookmarkStart w:id="186" w:name="_Toc503175260"/>
      <w:r w:rsidRPr="006724A9">
        <w:t>5</w:t>
      </w:r>
      <w:r w:rsidR="00D64AA4" w:rsidRPr="006724A9">
        <w:t>.2 Accountability to Affected Populations (AAP)</w:t>
      </w:r>
      <w:bookmarkEnd w:id="184"/>
      <w:bookmarkEnd w:id="185"/>
      <w:bookmarkEnd w:id="186"/>
    </w:p>
    <w:p w14:paraId="46286CE8" w14:textId="1D420423" w:rsidR="00D64AA4" w:rsidRPr="006724A9" w:rsidRDefault="00D23F0A"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P</w:t>
      </w:r>
      <w:r w:rsidR="00D64AA4" w:rsidRPr="006724A9">
        <w:rPr>
          <w:rFonts w:asciiTheme="minorHAnsi" w:eastAsia="Calibri" w:hAnsiTheme="minorHAnsi" w:cs="Calibri"/>
          <w:color w:val="auto"/>
          <w:sz w:val="22"/>
          <w:lang w:val="en-GB" w:eastAsia="en-GB"/>
        </w:rPr>
        <w:t>rojects</w:t>
      </w:r>
      <w:r w:rsidRPr="006724A9">
        <w:rPr>
          <w:rFonts w:asciiTheme="minorHAnsi" w:eastAsia="Calibri" w:hAnsiTheme="minorHAnsi" w:cs="Calibri"/>
          <w:color w:val="auto"/>
          <w:sz w:val="22"/>
          <w:lang w:val="en-GB" w:eastAsia="en-GB"/>
        </w:rPr>
        <w:t xml:space="preserve"> </w:t>
      </w:r>
      <w:r w:rsidR="00846CC7" w:rsidRPr="006724A9">
        <w:rPr>
          <w:rFonts w:asciiTheme="minorHAnsi" w:eastAsia="Calibri" w:hAnsiTheme="minorHAnsi" w:cs="Calibri"/>
          <w:color w:val="auto"/>
          <w:sz w:val="22"/>
          <w:lang w:val="en-GB" w:eastAsia="en-GB"/>
        </w:rPr>
        <w:t>should adhere</w:t>
      </w:r>
      <w:r w:rsidR="00D64AA4" w:rsidRPr="006724A9">
        <w:rPr>
          <w:rFonts w:asciiTheme="minorHAnsi" w:eastAsia="Calibri" w:hAnsiTheme="minorHAnsi" w:cs="Calibri"/>
          <w:color w:val="auto"/>
          <w:sz w:val="22"/>
          <w:lang w:val="en-GB" w:eastAsia="en-GB"/>
        </w:rPr>
        <w:t xml:space="preserve"> to the highest possible quality standards. As part of this effort, partners are encouraged to incorporate the various existing Accountability to Affected Populations (AAP) modalities into the design, implementation, management and monitoring of projects. At the project proposal stage, partners are asked to describe how affected populations and specific beneficiaries have been and will be involved throughout the project cycle. </w:t>
      </w:r>
      <w:r w:rsidRPr="006724A9">
        <w:rPr>
          <w:rFonts w:asciiTheme="minorHAnsi" w:eastAsia="Calibri" w:hAnsiTheme="minorHAnsi" w:cs="Calibri"/>
          <w:color w:val="auto"/>
          <w:sz w:val="22"/>
          <w:lang w:val="en-GB" w:eastAsia="en-GB"/>
        </w:rPr>
        <w:t>JHF r</w:t>
      </w:r>
      <w:r w:rsidR="00D64AA4" w:rsidRPr="006724A9">
        <w:rPr>
          <w:rFonts w:asciiTheme="minorHAnsi" w:eastAsia="Calibri" w:hAnsiTheme="minorHAnsi" w:cs="Calibri"/>
          <w:color w:val="auto"/>
          <w:sz w:val="22"/>
          <w:lang w:val="en-GB" w:eastAsia="en-GB"/>
        </w:rPr>
        <w:t xml:space="preserve">eporting and monitoring procedures will seek to verify how this has been applied throughout project implementation. This will include, for the projects that will be monitored, making an assessment of the level of participation and access to information by project beneficiaries. </w:t>
      </w:r>
    </w:p>
    <w:p w14:paraId="17E6DE05" w14:textId="77777777" w:rsidR="00D64AA4" w:rsidRPr="006724A9" w:rsidRDefault="00D64AA4" w:rsidP="00853AA3">
      <w:pPr>
        <w:widowControl w:val="0"/>
        <w:tabs>
          <w:tab w:val="left" w:pos="0"/>
          <w:tab w:val="left" w:pos="810"/>
        </w:tabs>
        <w:ind w:left="360"/>
        <w:jc w:val="both"/>
        <w:rPr>
          <w:rFonts w:asciiTheme="minorHAnsi" w:eastAsia="Calibri" w:hAnsiTheme="minorHAnsi" w:cs="Calibri"/>
          <w:color w:val="auto"/>
          <w:sz w:val="22"/>
          <w:lang w:val="en-GB" w:eastAsia="en-GB"/>
        </w:rPr>
      </w:pPr>
    </w:p>
    <w:p w14:paraId="0EE02236" w14:textId="7118F572" w:rsidR="00D64AA4" w:rsidRPr="006724A9" w:rsidRDefault="00D64AA4"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Partners are encouraged to seek guidance from existing resources on AAP. In particular, the following documents are important: (i) the five IASC Commitments to Accountability to Affected Populations (CAAP), (ii) the IASC Operational Framework on Accountability to Affected Populations, and (iii) the IASC Tools to </w:t>
      </w:r>
      <w:r w:rsidRPr="006724A9">
        <w:rPr>
          <w:rFonts w:asciiTheme="minorHAnsi" w:eastAsia="Calibri" w:hAnsiTheme="minorHAnsi" w:cs="Calibri"/>
          <w:color w:val="auto"/>
          <w:sz w:val="22"/>
          <w:lang w:val="en-GB" w:eastAsia="en-GB"/>
        </w:rPr>
        <w:lastRenderedPageBreak/>
        <w:t xml:space="preserve">assist in implementing the IASC AAP Commitments. </w:t>
      </w:r>
    </w:p>
    <w:p w14:paraId="658D0575" w14:textId="0F20B9AD" w:rsidR="00846CC7" w:rsidRPr="006724A9" w:rsidRDefault="00846CC7" w:rsidP="00853AA3">
      <w:pPr>
        <w:widowControl w:val="0"/>
        <w:tabs>
          <w:tab w:val="left" w:pos="0"/>
          <w:tab w:val="left" w:pos="810"/>
        </w:tabs>
        <w:spacing w:after="200" w:line="276" w:lineRule="auto"/>
        <w:ind w:left="360"/>
        <w:contextualSpacing/>
        <w:jc w:val="both"/>
        <w:rPr>
          <w:rFonts w:asciiTheme="minorHAnsi" w:eastAsia="Calibri" w:hAnsiTheme="minorHAnsi" w:cs="Calibri"/>
          <w:color w:val="auto"/>
          <w:sz w:val="22"/>
          <w:lang w:val="en-GB" w:eastAsia="en-GB"/>
        </w:rPr>
      </w:pPr>
    </w:p>
    <w:p w14:paraId="6FD7EF3B" w14:textId="1E7A5ED0" w:rsidR="006E772E" w:rsidRPr="006724A9" w:rsidRDefault="006E772E" w:rsidP="00853AA3">
      <w:pPr>
        <w:widowControl w:val="0"/>
        <w:numPr>
          <w:ilvl w:val="0"/>
          <w:numId w:val="22"/>
        </w:numPr>
        <w:tabs>
          <w:tab w:val="left" w:pos="0"/>
          <w:tab w:val="left" w:pos="810"/>
        </w:tabs>
        <w:spacing w:after="200" w:line="276" w:lineRule="auto"/>
        <w:ind w:left="360" w:hanging="360"/>
        <w:contextualSpacing/>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The following email address, </w:t>
      </w:r>
      <w:hyperlink r:id="rId22" w:history="1">
        <w:r w:rsidRPr="006724A9">
          <w:rPr>
            <w:rFonts w:asciiTheme="minorHAnsi" w:eastAsia="Calibri" w:hAnsiTheme="minorHAnsi" w:cs="Calibri"/>
            <w:color w:val="auto"/>
            <w:sz w:val="22"/>
            <w:lang w:val="en-GB" w:eastAsia="en-GB"/>
          </w:rPr>
          <w:t>OCHA-JHPF@un.org</w:t>
        </w:r>
      </w:hyperlink>
      <w:r w:rsidRPr="006724A9">
        <w:rPr>
          <w:rFonts w:asciiTheme="minorHAnsi" w:eastAsia="Calibri" w:hAnsiTheme="minorHAnsi" w:cs="Calibri"/>
          <w:color w:val="auto"/>
          <w:sz w:val="22"/>
          <w:lang w:val="en-GB" w:eastAsia="en-GB"/>
        </w:rPr>
        <w:t xml:space="preserve">, is available to receive feedback from stakeholders who believe they have been treated incorrectly or unfairly during any of the Fund’s processes. </w:t>
      </w:r>
      <w:r w:rsidR="00C31910" w:rsidRPr="006724A9">
        <w:rPr>
          <w:rFonts w:asciiTheme="minorHAnsi" w:eastAsia="Calibri" w:hAnsiTheme="minorHAnsi" w:cs="Calibri"/>
          <w:color w:val="auto"/>
          <w:sz w:val="22"/>
          <w:lang w:val="en-GB" w:eastAsia="en-GB"/>
        </w:rPr>
        <w:t xml:space="preserve">The HFU unit has full access to this email. </w:t>
      </w:r>
      <w:r w:rsidRPr="006724A9">
        <w:rPr>
          <w:rFonts w:asciiTheme="minorHAnsi" w:eastAsia="Calibri" w:hAnsiTheme="minorHAnsi" w:cs="Calibri"/>
          <w:color w:val="auto"/>
          <w:sz w:val="22"/>
          <w:lang w:val="en-GB" w:eastAsia="en-GB"/>
        </w:rPr>
        <w:t xml:space="preserve">OCHA will compile, review, address and (if necessary) raise the issues with the HC, who will then take a decision on necessary action. </w:t>
      </w:r>
    </w:p>
    <w:p w14:paraId="4A019F19" w14:textId="77777777" w:rsidR="006E772E" w:rsidRPr="006724A9" w:rsidRDefault="006E772E" w:rsidP="00853AA3">
      <w:pPr>
        <w:ind w:left="360"/>
        <w:jc w:val="both"/>
        <w:rPr>
          <w:rFonts w:asciiTheme="minorHAnsi" w:eastAsia="Calibri" w:hAnsiTheme="minorHAnsi" w:cs="Calibri"/>
          <w:color w:val="auto"/>
          <w:sz w:val="22"/>
          <w:lang w:val="en-GB" w:eastAsia="en-GB"/>
        </w:rPr>
      </w:pPr>
    </w:p>
    <w:p w14:paraId="5D743422" w14:textId="77777777" w:rsidR="002C17B0" w:rsidRPr="006724A9" w:rsidRDefault="006E772E" w:rsidP="00853AA3">
      <w:pPr>
        <w:ind w:left="360"/>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t xml:space="preserve">Relevant OCHA policies and guidelines on CPBFs can be found at </w:t>
      </w:r>
      <w:hyperlink r:id="rId23" w:history="1">
        <w:r w:rsidRPr="006724A9">
          <w:rPr>
            <w:rFonts w:asciiTheme="minorHAnsi" w:eastAsia="Calibri" w:hAnsiTheme="minorHAnsi" w:cs="Calibri"/>
            <w:color w:val="auto"/>
            <w:sz w:val="22"/>
            <w:lang w:val="en-GB" w:eastAsia="en-GB"/>
          </w:rPr>
          <w:t>http://www.unocha.org/what-we-do/humanitarian-financing/country-based-pooled-funds</w:t>
        </w:r>
      </w:hyperlink>
    </w:p>
    <w:p w14:paraId="3914E7F3" w14:textId="77777777" w:rsidR="002C17B0" w:rsidRPr="006724A9" w:rsidRDefault="002C17B0" w:rsidP="00853AA3">
      <w:pPr>
        <w:spacing w:after="200" w:line="276" w:lineRule="auto"/>
        <w:ind w:left="360"/>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br w:type="page"/>
      </w:r>
    </w:p>
    <w:p w14:paraId="0650170B" w14:textId="37B515DF" w:rsidR="00DC2AB2" w:rsidRPr="006724A9" w:rsidRDefault="006E772E" w:rsidP="00297F21">
      <w:pPr>
        <w:jc w:val="both"/>
        <w:rPr>
          <w:rFonts w:asciiTheme="minorHAnsi" w:eastAsia="Calibri" w:hAnsiTheme="minorHAnsi" w:cs="Calibri"/>
          <w:color w:val="auto"/>
          <w:sz w:val="22"/>
          <w:lang w:val="en-GB" w:eastAsia="en-GB"/>
        </w:rPr>
      </w:pPr>
      <w:r w:rsidRPr="006724A9">
        <w:rPr>
          <w:rFonts w:asciiTheme="minorHAnsi" w:eastAsia="Calibri" w:hAnsiTheme="minorHAnsi" w:cs="Calibri"/>
          <w:color w:val="auto"/>
          <w:sz w:val="22"/>
          <w:lang w:val="en-GB" w:eastAsia="en-GB"/>
        </w:rPr>
        <w:lastRenderedPageBreak/>
        <w:br/>
      </w:r>
      <w:bookmarkStart w:id="187" w:name="_Toc315346689"/>
      <w:bookmarkStart w:id="188" w:name="_Toc315346769"/>
    </w:p>
    <w:p w14:paraId="27FA9C7C" w14:textId="4990C687" w:rsidR="00122DD4" w:rsidRPr="00050D0A" w:rsidRDefault="00A541DA" w:rsidP="000C2346">
      <w:pPr>
        <w:pStyle w:val="Heading1"/>
        <w:rPr>
          <w:lang w:val="en-GB"/>
        </w:rPr>
      </w:pPr>
      <w:bookmarkStart w:id="189" w:name="_Toc503175261"/>
      <w:r w:rsidRPr="00050D0A">
        <w:rPr>
          <w:lang w:val="en-GB"/>
        </w:rPr>
        <w:t>ANNEXES</w:t>
      </w:r>
      <w:bookmarkEnd w:id="187"/>
      <w:bookmarkEnd w:id="188"/>
      <w:bookmarkEnd w:id="189"/>
    </w:p>
    <w:p w14:paraId="713D0AA2"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1: Allocation paper sample and Template</w:t>
      </w:r>
    </w:p>
    <w:p w14:paraId="4DCDD652"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2: Standard and Reserve Allocations Scorecards for Project Prioritization</w:t>
      </w:r>
    </w:p>
    <w:p w14:paraId="6CA3F029"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 xml:space="preserve">Annex 3: Risk Management Framework </w:t>
      </w:r>
    </w:p>
    <w:p w14:paraId="68415612"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 xml:space="preserve">Annex 5: Due Diligence </w:t>
      </w:r>
    </w:p>
    <w:p w14:paraId="2D8FD013" w14:textId="2D045264"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6</w:t>
      </w:r>
      <w:r w:rsidR="006724A9">
        <w:rPr>
          <w:rFonts w:eastAsia="Calibri" w:cs="Calibri"/>
          <w:color w:val="000000"/>
          <w:lang w:eastAsia="en-GB"/>
        </w:rPr>
        <w:t>:</w:t>
      </w:r>
      <w:r w:rsidRPr="006724A9">
        <w:rPr>
          <w:rFonts w:eastAsia="Calibri" w:cs="Calibri"/>
          <w:color w:val="000000"/>
          <w:lang w:eastAsia="en-GB"/>
        </w:rPr>
        <w:t xml:space="preserve"> Bank Account</w:t>
      </w:r>
    </w:p>
    <w:p w14:paraId="012E3316" w14:textId="3245FAA8"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7: Capacity Assessment Application.</w:t>
      </w:r>
    </w:p>
    <w:p w14:paraId="646A7FB9"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8: Reporting, Progress and Final</w:t>
      </w:r>
    </w:p>
    <w:p w14:paraId="64B2C6E7" w14:textId="41ADCEE8"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9: Budget Template, Budget Final report</w:t>
      </w:r>
    </w:p>
    <w:p w14:paraId="39858A66"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10: Grant Agreement with NGOs</w:t>
      </w:r>
    </w:p>
    <w:p w14:paraId="531B35E8"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11: Grant Agreement with UN agencies</w:t>
      </w:r>
    </w:p>
    <w:p w14:paraId="55EFF0BA"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12: Amendment to Grant Agreement with NGOs</w:t>
      </w:r>
    </w:p>
    <w:p w14:paraId="70F2FB8A"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13: Amendment to Grant Agreement with UN Agencies</w:t>
      </w:r>
    </w:p>
    <w:p w14:paraId="34A8D385" w14:textId="77777777"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14: Project Revision Request</w:t>
      </w:r>
    </w:p>
    <w:p w14:paraId="4BC76EDB" w14:textId="43E765E2" w:rsidR="00297F21" w:rsidRPr="006724A9" w:rsidRDefault="00297F21" w:rsidP="00297F21">
      <w:pPr>
        <w:pStyle w:val="ListParagraph"/>
        <w:numPr>
          <w:ilvl w:val="0"/>
          <w:numId w:val="15"/>
        </w:numPr>
        <w:rPr>
          <w:rFonts w:eastAsia="Calibri" w:cs="Calibri"/>
          <w:color w:val="000000"/>
          <w:lang w:eastAsia="en-GB"/>
        </w:rPr>
      </w:pPr>
      <w:r w:rsidRPr="006724A9">
        <w:rPr>
          <w:rFonts w:eastAsia="Calibri" w:cs="Calibri"/>
          <w:color w:val="000000"/>
          <w:lang w:eastAsia="en-GB"/>
        </w:rPr>
        <w:t>Annex 16: IASC Gender Marker</w:t>
      </w:r>
    </w:p>
    <w:p w14:paraId="1787F2F3" w14:textId="77777777" w:rsidR="00A541DA" w:rsidRPr="00050D0A" w:rsidRDefault="00A541DA" w:rsidP="000C2346">
      <w:pPr>
        <w:pStyle w:val="Heading1"/>
        <w:rPr>
          <w:lang w:val="en-GB"/>
        </w:rPr>
      </w:pPr>
      <w:bookmarkStart w:id="190" w:name="_Toc503175262"/>
      <w:r w:rsidRPr="00050D0A">
        <w:rPr>
          <w:lang w:val="en-GB"/>
        </w:rPr>
        <w:t>CONTACTS</w:t>
      </w:r>
      <w:bookmarkEnd w:id="190"/>
      <w:r w:rsidRPr="00050D0A">
        <w:rPr>
          <w:lang w:val="en-GB"/>
        </w:rPr>
        <w:t xml:space="preserve"> </w:t>
      </w:r>
    </w:p>
    <w:p w14:paraId="46388D23" w14:textId="77777777" w:rsidR="006D5DE7" w:rsidRPr="006724A9" w:rsidRDefault="006D5DE7" w:rsidP="00297F21">
      <w:pPr>
        <w:jc w:val="both"/>
        <w:rPr>
          <w:rFonts w:asciiTheme="minorHAnsi" w:hAnsiTheme="minorHAnsi" w:cs="Arial"/>
          <w:color w:val="auto"/>
          <w:sz w:val="22"/>
          <w:lang w:val="en-GB"/>
        </w:rPr>
      </w:pPr>
    </w:p>
    <w:p w14:paraId="2D8AD3B5" w14:textId="77777777" w:rsidR="00A541DA" w:rsidRPr="006724A9" w:rsidRDefault="00A541DA" w:rsidP="00297F2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 xml:space="preserve">Head of OCHA Jordan Office: Ms Sarah Muscroft, </w:t>
      </w:r>
      <w:hyperlink r:id="rId24" w:history="1">
        <w:r w:rsidRPr="00050D0A">
          <w:rPr>
            <w:rFonts w:asciiTheme="minorHAnsi" w:hAnsiTheme="minorHAnsi" w:cs="Arial"/>
            <w:color w:val="auto"/>
            <w:sz w:val="22"/>
            <w:lang w:val="en-GB"/>
          </w:rPr>
          <w:t>muscroft@un.org</w:t>
        </w:r>
      </w:hyperlink>
      <w:r w:rsidRPr="006724A9">
        <w:rPr>
          <w:rFonts w:asciiTheme="minorHAnsi" w:hAnsiTheme="minorHAnsi" w:cs="Arial"/>
          <w:color w:val="auto"/>
          <w:sz w:val="22"/>
          <w:lang w:val="en-GB"/>
        </w:rPr>
        <w:t xml:space="preserve"> , +962 (0) 798974078</w:t>
      </w:r>
    </w:p>
    <w:p w14:paraId="41E88C96" w14:textId="7D5EBA2D" w:rsidR="00A541DA" w:rsidRPr="006724A9" w:rsidRDefault="00507F9B" w:rsidP="00297F2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color w:val="auto"/>
          <w:sz w:val="22"/>
          <w:lang w:val="en-GB"/>
        </w:rPr>
      </w:pPr>
      <w:r w:rsidRPr="006724A9">
        <w:rPr>
          <w:rFonts w:asciiTheme="minorHAnsi" w:hAnsiTheme="minorHAnsi" w:cs="Arial"/>
          <w:color w:val="auto"/>
          <w:sz w:val="22"/>
          <w:lang w:val="en-GB"/>
        </w:rPr>
        <w:t>Jordan JHF Manager: M</w:t>
      </w:r>
      <w:r w:rsidR="00A541DA" w:rsidRPr="006724A9">
        <w:rPr>
          <w:rFonts w:asciiTheme="minorHAnsi" w:hAnsiTheme="minorHAnsi" w:cs="Arial"/>
          <w:color w:val="auto"/>
          <w:sz w:val="22"/>
          <w:lang w:val="en-GB"/>
        </w:rPr>
        <w:t xml:space="preserve">s. Amani Salah, </w:t>
      </w:r>
      <w:hyperlink r:id="rId25" w:history="1">
        <w:r w:rsidR="00A541DA" w:rsidRPr="00050D0A">
          <w:rPr>
            <w:rFonts w:asciiTheme="minorHAnsi" w:hAnsiTheme="minorHAnsi" w:cs="Arial"/>
            <w:color w:val="auto"/>
            <w:sz w:val="22"/>
            <w:lang w:val="en-GB"/>
          </w:rPr>
          <w:t>salah1@un.org</w:t>
        </w:r>
      </w:hyperlink>
      <w:r w:rsidR="00A541DA" w:rsidRPr="006724A9">
        <w:rPr>
          <w:rFonts w:asciiTheme="minorHAnsi" w:hAnsiTheme="minorHAnsi" w:cs="Arial"/>
          <w:color w:val="auto"/>
          <w:sz w:val="22"/>
          <w:lang w:val="en-GB"/>
        </w:rPr>
        <w:t xml:space="preserve"> , +962 (0) 795354227.</w:t>
      </w:r>
    </w:p>
    <w:p w14:paraId="742A1DCB" w14:textId="77777777" w:rsidR="00087E9B" w:rsidRPr="006724A9" w:rsidRDefault="00087E9B" w:rsidP="00297F21">
      <w:pPr>
        <w:spacing w:after="200" w:line="276" w:lineRule="auto"/>
        <w:jc w:val="both"/>
        <w:rPr>
          <w:rFonts w:asciiTheme="minorHAnsi" w:hAnsiTheme="minorHAnsi" w:cs="Arial"/>
          <w:color w:val="auto"/>
          <w:sz w:val="22"/>
          <w:lang w:val="en-GB"/>
        </w:rPr>
      </w:pPr>
    </w:p>
    <w:sectPr w:rsidR="00087E9B" w:rsidRPr="006724A9" w:rsidSect="006B11C3">
      <w:headerReference w:type="even" r:id="rId26"/>
      <w:headerReference w:type="default" r:id="rId27"/>
      <w:footerReference w:type="default" r:id="rId28"/>
      <w:headerReference w:type="first" r:id="rId29"/>
      <w:footerReference w:type="first" r:id="rId30"/>
      <w:pgSz w:w="11907" w:h="16839" w:code="9"/>
      <w:pgMar w:top="850" w:right="1080" w:bottom="1440" w:left="1080" w:header="540" w:footer="8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C6D83" w14:textId="77777777" w:rsidR="009A07CF" w:rsidRDefault="009A07CF" w:rsidP="00244D64">
      <w:r>
        <w:separator/>
      </w:r>
    </w:p>
    <w:p w14:paraId="1981FA5B" w14:textId="77777777" w:rsidR="009A07CF" w:rsidRDefault="009A07CF"/>
  </w:endnote>
  <w:endnote w:type="continuationSeparator" w:id="0">
    <w:p w14:paraId="6265DB4A" w14:textId="77777777" w:rsidR="009A07CF" w:rsidRDefault="009A07CF" w:rsidP="00244D64">
      <w:r>
        <w:continuationSeparator/>
      </w:r>
    </w:p>
    <w:p w14:paraId="789A8B2F" w14:textId="77777777" w:rsidR="009A07CF" w:rsidRDefault="009A07CF"/>
  </w:endnote>
  <w:endnote w:type="continuationNotice" w:id="1">
    <w:p w14:paraId="678AB379" w14:textId="77777777" w:rsidR="009A07CF" w:rsidRDefault="009A0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E174" w14:textId="39913926" w:rsidR="009E5CBF" w:rsidRDefault="009E5CBF" w:rsidP="009E5CBF">
    <w:pPr>
      <w:pStyle w:val="Footer"/>
      <w:jc w:val="center"/>
      <w:rPr>
        <w:noProof/>
      </w:rPr>
    </w:pPr>
  </w:p>
  <w:p w14:paraId="05CD851D" w14:textId="12537FE5" w:rsidR="009E5CBF" w:rsidRPr="00187447" w:rsidRDefault="009E5CBF" w:rsidP="009E5CBF">
    <w:pPr>
      <w:pStyle w:val="Footer"/>
      <w:jc w:val="center"/>
      <w:rPr>
        <w:rFonts w:cs="Arial"/>
        <w:color w:val="808080" w:themeColor="background1" w:themeShade="80"/>
        <w:sz w:val="16"/>
      </w:rPr>
    </w:pP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38784ABB" w14:textId="1B08D1A1" w:rsidR="009E5CBF" w:rsidRPr="001850E1" w:rsidRDefault="009E5CBF" w:rsidP="009E5CBF">
    <w:pPr>
      <w:pStyle w:val="Footer"/>
      <w:jc w:val="center"/>
      <w:rPr>
        <w:rFonts w:cs="Arial"/>
        <w:i/>
        <w:sz w:val="16"/>
        <w:szCs w:val="16"/>
      </w:rPr>
    </w:pPr>
    <w:r w:rsidRPr="001850E1">
      <w:rPr>
        <w:rFonts w:cs="Arial"/>
        <w:color w:val="056CB6"/>
        <w:sz w:val="16"/>
      </w:rPr>
      <w:t>Coordination Saves Lives | www.unocha.org</w:t>
    </w:r>
  </w:p>
  <w:p w14:paraId="4F8CD007" w14:textId="03811075" w:rsidR="003346FF" w:rsidRPr="009E5CBF" w:rsidRDefault="009E5CBF" w:rsidP="009E5CBF">
    <w:pPr>
      <w:pStyle w:val="Footer"/>
    </w:pPr>
    <w:r w:rsidRPr="00187447">
      <w:rPr>
        <w:noProof/>
      </w:rPr>
      <mc:AlternateContent>
        <mc:Choice Requires="wps">
          <w:drawing>
            <wp:anchor distT="4294967295" distB="4294967295" distL="114300" distR="114300" simplePos="0" relativeHeight="251658246" behindDoc="0" locked="0" layoutInCell="1" allowOverlap="1" wp14:anchorId="79D7AD50" wp14:editId="44355F4E">
              <wp:simplePos x="0" y="0"/>
              <wp:positionH relativeFrom="page">
                <wp:posOffset>491881</wp:posOffset>
              </wp:positionH>
              <wp:positionV relativeFrom="paragraph">
                <wp:posOffset>-257761</wp:posOffset>
              </wp:positionV>
              <wp:extent cx="10027139" cy="39077"/>
              <wp:effectExtent l="0" t="0" r="31750" b="374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7139" cy="390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B4F8E3" id="Straight Connector 14"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8.75pt,-20.3pt" to="828.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" strokecolor="#4579b8 [3044]">
              <o:lock v:ext="edit" shapetype="f"/>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8880" w14:textId="576899A8" w:rsidR="009E5CBF" w:rsidRDefault="009E5CBF" w:rsidP="009E5CBF">
    <w:pPr>
      <w:pStyle w:val="Footer"/>
      <w:jc w:val="center"/>
      <w:rPr>
        <w:rFonts w:cs="Arial"/>
        <w:color w:val="808080" w:themeColor="background1" w:themeShade="80"/>
        <w:sz w:val="16"/>
      </w:rPr>
    </w:pPr>
  </w:p>
  <w:p w14:paraId="77FA28C1" w14:textId="77FACEA3" w:rsidR="009E5CBF" w:rsidRPr="00187447" w:rsidRDefault="009E5CBF" w:rsidP="009E5CBF">
    <w:pPr>
      <w:pStyle w:val="Footer"/>
      <w:jc w:val="center"/>
      <w:rPr>
        <w:rFonts w:cs="Arial"/>
        <w:color w:val="808080" w:themeColor="background1" w:themeShade="80"/>
        <w:sz w:val="16"/>
      </w:rPr>
    </w:pP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52FA7178" w14:textId="77777777" w:rsidR="009E5CBF" w:rsidRPr="001850E1" w:rsidRDefault="009E5CBF" w:rsidP="009E5CBF">
    <w:pPr>
      <w:pStyle w:val="Footer"/>
      <w:jc w:val="center"/>
      <w:rPr>
        <w:rFonts w:cs="Arial"/>
        <w:i/>
        <w:sz w:val="16"/>
        <w:szCs w:val="16"/>
      </w:rPr>
    </w:pPr>
    <w:r w:rsidRPr="001850E1">
      <w:rPr>
        <w:rFonts w:cs="Arial"/>
        <w:color w:val="056CB6"/>
        <w:sz w:val="16"/>
      </w:rPr>
      <w:t>Coordination Saves Lives | www.unocha.org</w:t>
    </w:r>
  </w:p>
  <w:p w14:paraId="37B436E3" w14:textId="62DB9BB8" w:rsidR="003346FF" w:rsidRPr="00187447" w:rsidRDefault="009E5CBF" w:rsidP="009E5CBF">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58245" behindDoc="0" locked="0" layoutInCell="1" allowOverlap="1" wp14:anchorId="6CDFDE16" wp14:editId="3869B8A3">
              <wp:simplePos x="0" y="0"/>
              <wp:positionH relativeFrom="page">
                <wp:posOffset>538774</wp:posOffset>
              </wp:positionH>
              <wp:positionV relativeFrom="paragraph">
                <wp:posOffset>-271487</wp:posOffset>
              </wp:positionV>
              <wp:extent cx="9394093" cy="46892"/>
              <wp:effectExtent l="0" t="0" r="36195" b="2984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4093" cy="468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9EDD8F" id="Straight Connector 13"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4pt,-21.4pt" to="78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" strokecolor="#4579b8 [3044]">
              <o:lock v:ext="edit" shapetype="f"/>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B942" w14:textId="77777777" w:rsidR="003346FF" w:rsidRPr="00187447" w:rsidRDefault="003346FF"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58241" behindDoc="0" locked="0" layoutInCell="1" allowOverlap="1" wp14:anchorId="75AC2EB2" wp14:editId="1E35115D">
              <wp:simplePos x="0" y="0"/>
              <wp:positionH relativeFrom="page">
                <wp:posOffset>579755</wp:posOffset>
              </wp:positionH>
              <wp:positionV relativeFrom="paragraph">
                <wp:posOffset>-16279</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B783A8" id="Straight Connector 10" o:spid="_x0000_s1026" style="position:absolute;z-index:2516771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5.65pt,-1.3pt" to="55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0B81E808" w14:textId="77777777" w:rsidR="003346FF" w:rsidRPr="001850E1" w:rsidRDefault="003346FF" w:rsidP="00F14133">
    <w:pPr>
      <w:pStyle w:val="Footer"/>
      <w:jc w:val="center"/>
      <w:rPr>
        <w:rFonts w:cs="Arial"/>
        <w:i/>
        <w:sz w:val="16"/>
        <w:szCs w:val="16"/>
      </w:rPr>
    </w:pPr>
    <w:r w:rsidRPr="001850E1">
      <w:rPr>
        <w:rFonts w:cs="Arial"/>
        <w:color w:val="056CB6"/>
        <w:sz w:val="16"/>
      </w:rPr>
      <w:t>Coordination Saves Lives | www.unocha.org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728E" w14:textId="77777777" w:rsidR="003346FF" w:rsidRPr="00187447" w:rsidRDefault="003346FF" w:rsidP="003346FF">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58244" behindDoc="0" locked="0" layoutInCell="1" allowOverlap="1" wp14:anchorId="41B8D2D0" wp14:editId="6A7C5F0F">
              <wp:simplePos x="0" y="0"/>
              <wp:positionH relativeFrom="page">
                <wp:posOffset>579755</wp:posOffset>
              </wp:positionH>
              <wp:positionV relativeFrom="paragraph">
                <wp:posOffset>-16279</wp:posOffset>
              </wp:positionV>
              <wp:extent cx="6479540" cy="0"/>
              <wp:effectExtent l="0" t="0" r="165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8367B1"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5.65pt,-1.3pt" to="55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14:paraId="34768428" w14:textId="77777777" w:rsidR="003346FF" w:rsidRPr="001850E1" w:rsidRDefault="003346FF" w:rsidP="003346FF">
    <w:pPr>
      <w:pStyle w:val="Footer"/>
      <w:jc w:val="center"/>
      <w:rPr>
        <w:rFonts w:cs="Arial"/>
        <w:i/>
        <w:sz w:val="16"/>
        <w:szCs w:val="16"/>
      </w:rPr>
    </w:pPr>
    <w:r w:rsidRPr="001850E1">
      <w:rPr>
        <w:rFonts w:cs="Arial"/>
        <w:color w:val="056CB6"/>
        <w:sz w:val="16"/>
      </w:rPr>
      <w:t>Coordination Saves Lives | www.unocha.org</w:t>
    </w:r>
  </w:p>
  <w:p w14:paraId="57B67890" w14:textId="17D8A597" w:rsidR="003346FF" w:rsidRPr="00187447" w:rsidRDefault="003346FF" w:rsidP="003346FF">
    <w:pPr>
      <w:pStyle w:val="Foote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E2AFB" w14:textId="77777777" w:rsidR="009A07CF" w:rsidRDefault="009A07CF" w:rsidP="00244D64">
      <w:r>
        <w:separator/>
      </w:r>
    </w:p>
    <w:p w14:paraId="2D73ACBC" w14:textId="77777777" w:rsidR="009A07CF" w:rsidRDefault="009A07CF"/>
  </w:footnote>
  <w:footnote w:type="continuationSeparator" w:id="0">
    <w:p w14:paraId="79A86A83" w14:textId="77777777" w:rsidR="009A07CF" w:rsidRDefault="009A07CF" w:rsidP="00244D64">
      <w:r>
        <w:continuationSeparator/>
      </w:r>
    </w:p>
    <w:p w14:paraId="4D0B2777" w14:textId="77777777" w:rsidR="009A07CF" w:rsidRDefault="009A07CF"/>
  </w:footnote>
  <w:footnote w:type="continuationNotice" w:id="1">
    <w:p w14:paraId="53EFCAE7" w14:textId="77777777" w:rsidR="009A07CF" w:rsidRDefault="009A07CF"/>
  </w:footnote>
  <w:footnote w:id="2">
    <w:p w14:paraId="48075188" w14:textId="583C07E7" w:rsidR="003346FF" w:rsidRPr="005C1A06" w:rsidRDefault="003346FF">
      <w:pPr>
        <w:pStyle w:val="FootnoteText"/>
        <w:rPr>
          <w:rFonts w:ascii="Arial" w:hAnsi="Arial" w:cs="Arial"/>
          <w:sz w:val="16"/>
          <w:szCs w:val="16"/>
        </w:rPr>
      </w:pPr>
      <w:r w:rsidRPr="005C1A06">
        <w:rPr>
          <w:rStyle w:val="FootnoteReference"/>
          <w:rFonts w:ascii="Arial" w:hAnsi="Arial" w:cs="Arial"/>
          <w:sz w:val="16"/>
          <w:szCs w:val="16"/>
        </w:rPr>
        <w:footnoteRef/>
      </w:r>
      <w:r w:rsidRPr="005C1A06">
        <w:rPr>
          <w:rFonts w:ascii="Arial" w:hAnsi="Arial" w:cs="Arial"/>
          <w:sz w:val="16"/>
          <w:szCs w:val="16"/>
        </w:rPr>
        <w:t xml:space="preserve"> If the total number of </w:t>
      </w:r>
      <w:r>
        <w:rPr>
          <w:rFonts w:ascii="Arial" w:hAnsi="Arial" w:cs="Arial"/>
          <w:sz w:val="16"/>
          <w:szCs w:val="16"/>
        </w:rPr>
        <w:t xml:space="preserve">donors </w:t>
      </w:r>
      <w:r w:rsidRPr="005C1A06">
        <w:rPr>
          <w:rFonts w:ascii="Arial" w:hAnsi="Arial" w:cs="Arial"/>
          <w:sz w:val="16"/>
          <w:szCs w:val="16"/>
        </w:rPr>
        <w:t xml:space="preserve">contributing </w:t>
      </w:r>
      <w:r>
        <w:rPr>
          <w:rFonts w:ascii="Arial" w:hAnsi="Arial" w:cs="Arial"/>
          <w:sz w:val="16"/>
          <w:szCs w:val="16"/>
        </w:rPr>
        <w:t xml:space="preserve">to the Fund </w:t>
      </w:r>
      <w:r w:rsidRPr="005C1A06">
        <w:rPr>
          <w:rFonts w:ascii="Arial" w:hAnsi="Arial" w:cs="Arial"/>
          <w:sz w:val="16"/>
          <w:szCs w:val="16"/>
        </w:rPr>
        <w:t>exceeds four</w:t>
      </w:r>
      <w:r>
        <w:rPr>
          <w:rFonts w:ascii="Arial" w:hAnsi="Arial" w:cs="Arial"/>
          <w:sz w:val="16"/>
          <w:szCs w:val="16"/>
        </w:rPr>
        <w:t>,</w:t>
      </w:r>
      <w:r w:rsidRPr="005C1A06">
        <w:rPr>
          <w:rFonts w:ascii="Arial" w:hAnsi="Arial" w:cs="Arial"/>
          <w:sz w:val="16"/>
          <w:szCs w:val="16"/>
        </w:rPr>
        <w:t xml:space="preserve"> </w:t>
      </w:r>
      <w:r>
        <w:rPr>
          <w:rFonts w:ascii="Arial" w:hAnsi="Arial" w:cs="Arial"/>
          <w:sz w:val="16"/>
          <w:szCs w:val="16"/>
        </w:rPr>
        <w:t>the donors</w:t>
      </w:r>
      <w:r w:rsidRPr="005C1A06">
        <w:rPr>
          <w:rFonts w:ascii="Arial" w:hAnsi="Arial" w:cs="Arial"/>
          <w:sz w:val="16"/>
          <w:szCs w:val="16"/>
        </w:rPr>
        <w:t xml:space="preserve"> will </w:t>
      </w:r>
      <w:r>
        <w:rPr>
          <w:rFonts w:ascii="Arial" w:hAnsi="Arial" w:cs="Arial"/>
          <w:sz w:val="16"/>
          <w:szCs w:val="16"/>
        </w:rPr>
        <w:t>self-</w:t>
      </w:r>
      <w:r w:rsidRPr="005C1A06">
        <w:rPr>
          <w:rFonts w:ascii="Arial" w:hAnsi="Arial" w:cs="Arial"/>
          <w:sz w:val="16"/>
          <w:szCs w:val="16"/>
        </w:rPr>
        <w:t>select three representatives.</w:t>
      </w:r>
    </w:p>
  </w:footnote>
  <w:footnote w:id="3">
    <w:p w14:paraId="31760F88" w14:textId="4F4F95B6" w:rsidR="003346FF" w:rsidRPr="000D75AE" w:rsidRDefault="003346FF" w:rsidP="00F67E76">
      <w:pPr>
        <w:rPr>
          <w:rFonts w:asciiTheme="minorHAnsi" w:eastAsia="SymbolMT" w:hAnsiTheme="minorHAnsi" w:cs="Arial"/>
          <w:i/>
          <w:iCs/>
          <w:color w:val="auto"/>
          <w:sz w:val="16"/>
          <w:szCs w:val="16"/>
          <w:lang w:val="en-GB"/>
        </w:rPr>
      </w:pPr>
      <w:r>
        <w:rPr>
          <w:rStyle w:val="FootnoteReference"/>
        </w:rPr>
        <w:footnoteRef/>
      </w:r>
      <w:r>
        <w:t xml:space="preserve"> </w:t>
      </w:r>
      <w:r>
        <w:rPr>
          <w:rFonts w:asciiTheme="minorHAnsi" w:eastAsia="SymbolMT" w:hAnsiTheme="minorHAnsi" w:cs="Arial"/>
          <w:i/>
          <w:iCs/>
          <w:color w:val="auto"/>
          <w:sz w:val="16"/>
          <w:szCs w:val="16"/>
          <w:lang w:val="en-GB"/>
        </w:rPr>
        <w:t>Annex1</w:t>
      </w:r>
      <w:r w:rsidRPr="000D75AE">
        <w:rPr>
          <w:rFonts w:asciiTheme="minorHAnsi" w:eastAsia="SymbolMT" w:hAnsiTheme="minorHAnsi" w:cs="Arial"/>
          <w:i/>
          <w:iCs/>
          <w:color w:val="auto"/>
          <w:sz w:val="16"/>
          <w:szCs w:val="16"/>
          <w:lang w:val="en-GB"/>
        </w:rPr>
        <w:t>: Standard and reserve allocations Scorecards for Project Prioritisation</w:t>
      </w:r>
    </w:p>
    <w:p w14:paraId="182EDD47" w14:textId="64CBED94" w:rsidR="003346FF" w:rsidRPr="000D75AE" w:rsidRDefault="003346FF">
      <w:pPr>
        <w:pStyle w:val="FootnoteText"/>
        <w:rPr>
          <w:rFonts w:asciiTheme="minorHAnsi" w:hAnsiTheme="minorHAnsi"/>
          <w:sz w:val="16"/>
          <w:szCs w:val="16"/>
        </w:rPr>
      </w:pPr>
    </w:p>
  </w:footnote>
  <w:footnote w:id="4">
    <w:p w14:paraId="3FC1ECBB" w14:textId="44D0DED8" w:rsidR="003346FF" w:rsidRDefault="003346FF">
      <w:pPr>
        <w:pStyle w:val="FootnoteText"/>
      </w:pPr>
      <w:r>
        <w:rPr>
          <w:rStyle w:val="FootnoteReference"/>
        </w:rPr>
        <w:footnoteRef/>
      </w:r>
      <w:r>
        <w:t xml:space="preserve"> </w:t>
      </w:r>
      <w:r w:rsidRPr="00050D0A">
        <w:rPr>
          <w:rFonts w:asciiTheme="minorBidi" w:eastAsia="Arial" w:hAnsiTheme="minorBidi" w:cstheme="minorBidi"/>
          <w:sz w:val="16"/>
          <w:szCs w:val="16"/>
        </w:rPr>
        <w:t>When the contracting of implementing partners is not managed by OCHA, the same provisions should be incorporated into the contractual arrangements with partners.</w:t>
      </w:r>
    </w:p>
  </w:footnote>
  <w:footnote w:id="5">
    <w:p w14:paraId="5B1A3ED6" w14:textId="77777777" w:rsidR="003346FF" w:rsidRDefault="003346FF" w:rsidP="00D64AA4">
      <w:pPr>
        <w:rPr>
          <w:rFonts w:eastAsia="Arial" w:cs="Arial"/>
          <w:sz w:val="16"/>
          <w:szCs w:val="16"/>
        </w:rPr>
      </w:pPr>
      <w:r w:rsidRPr="00050D0A">
        <w:rPr>
          <w:sz w:val="16"/>
          <w:szCs w:val="16"/>
        </w:rPr>
        <w:footnoteRef/>
      </w:r>
      <w:r>
        <w:rPr>
          <w:rFonts w:eastAsia="Arial" w:cs="Arial"/>
          <w:sz w:val="16"/>
          <w:szCs w:val="16"/>
        </w:rPr>
        <w:t xml:space="preserve"> Those costs are charged as a direct cost for the management of the fund.</w:t>
      </w:r>
    </w:p>
  </w:footnote>
  <w:footnote w:id="6">
    <w:p w14:paraId="18E98D4F" w14:textId="6D2804FC" w:rsidR="003346FF" w:rsidRDefault="003346FF" w:rsidP="000F0335">
      <w:pPr>
        <w:rPr>
          <w:rFonts w:eastAsia="Arial" w:cs="Arial"/>
          <w:sz w:val="16"/>
          <w:szCs w:val="16"/>
        </w:rPr>
      </w:pPr>
      <w:r>
        <w:rPr>
          <w:vertAlign w:val="superscript"/>
        </w:rPr>
        <w:footnoteRef/>
      </w:r>
      <w:r>
        <w:rPr>
          <w:szCs w:val="20"/>
        </w:rPr>
        <w:t xml:space="preserve"> </w:t>
      </w:r>
      <w:r>
        <w:rPr>
          <w:rFonts w:eastAsia="Arial" w:cs="Arial"/>
          <w:sz w:val="16"/>
          <w:szCs w:val="16"/>
        </w:rPr>
        <w:t>Cost-shared staff positions that are intended to last the entire duration of the project should be charged for the entire period and charged as a percentage against the project (e.g. half of the cost of a guard in a 12-month project should be budgeted at 50 per cent of the monthly salary for 12 months). Durations shorter than the project are acceptable only if the position is not intended to last for the entire duration of the project. Partners have the option to record expenditures within the budgeted amount according to modalities that better suit their preferences (e.g. charging 100 per cent of for guard for 6 months).</w:t>
      </w:r>
    </w:p>
  </w:footnote>
  <w:footnote w:id="7">
    <w:p w14:paraId="52DEC2F3" w14:textId="6707C5B5" w:rsidR="003346FF" w:rsidRDefault="003346FF" w:rsidP="000F0335">
      <w:pPr>
        <w:rPr>
          <w:rFonts w:eastAsia="Arial" w:cs="Arial"/>
          <w:sz w:val="16"/>
          <w:szCs w:val="16"/>
        </w:rPr>
      </w:pPr>
      <w:r w:rsidRPr="00803A4F">
        <w:footnoteRef/>
      </w:r>
      <w:r>
        <w:rPr>
          <w:rFonts w:eastAsia="Arial" w:cs="Arial"/>
          <w:sz w:val="16"/>
          <w:szCs w:val="16"/>
        </w:rPr>
        <w:t xml:space="preserve"> This should be calculated as a percentage against the overall amount of the shared cost and charged as a percentage of the project value. It is preferable to charge shared costs for the entire duration of the project. Partners have the option to record expenditures within the budgeted amount according to modalities that better suit their requirements (e.g. to cover half of the rent of an office in a 12-month project, the partner should budget the rent for 50 per cent of the monthly cost for 12-month period. The partner may pay the full rent of the office for 6 months with the allocated budget).</w:t>
      </w:r>
    </w:p>
  </w:footnote>
  <w:footnote w:id="8">
    <w:p w14:paraId="46E9C768" w14:textId="77777777" w:rsidR="003346FF" w:rsidRPr="00803A4F" w:rsidRDefault="003346FF" w:rsidP="00D64AA4">
      <w:pPr>
        <w:jc w:val="both"/>
      </w:pPr>
      <w:r w:rsidRPr="00803A4F">
        <w:footnoteRef/>
      </w:r>
      <w:r w:rsidRPr="00803A4F">
        <w:t xml:space="preserve"> </w:t>
      </w:r>
      <w:r>
        <w:rPr>
          <w:rFonts w:eastAsia="Arial" w:cs="Arial"/>
          <w:sz w:val="16"/>
          <w:szCs w:val="16"/>
        </w:rPr>
        <w:t>Staff positions must be charged per unit. If staff costs are only partially charged to the given budget</w:t>
      </w:r>
      <w:r w:rsidRPr="00803A4F">
        <w:t xml:space="preserve"> </w:t>
      </w:r>
      <w:r>
        <w:rPr>
          <w:rFonts w:eastAsia="Arial" w:cs="Arial"/>
          <w:sz w:val="16"/>
          <w:szCs w:val="16"/>
        </w:rPr>
        <w:t>this must be reflected in</w:t>
      </w:r>
      <w:r w:rsidRPr="00803A4F">
        <w:t xml:space="preserve"> </w:t>
      </w:r>
      <w:r>
        <w:rPr>
          <w:rFonts w:eastAsia="Arial" w:cs="Arial"/>
          <w:sz w:val="16"/>
          <w:szCs w:val="16"/>
        </w:rPr>
        <w:t>the percentage (50 per cent of a staff, and not half of a staff at 100 per cent).</w:t>
      </w:r>
    </w:p>
  </w:footnote>
  <w:footnote w:id="9">
    <w:p w14:paraId="1193C689" w14:textId="77777777" w:rsidR="003346FF" w:rsidRPr="00724F24" w:rsidRDefault="003346FF" w:rsidP="00D64AA4">
      <w:pPr>
        <w:jc w:val="both"/>
        <w:rPr>
          <w:rFonts w:eastAsia="Arial" w:cs="Arial"/>
          <w:sz w:val="16"/>
          <w:szCs w:val="16"/>
        </w:rPr>
      </w:pPr>
      <w:r>
        <w:rPr>
          <w:vertAlign w:val="superscript"/>
        </w:rPr>
        <w:footnoteRef/>
      </w:r>
      <w:r>
        <w:t xml:space="preserve"> </w:t>
      </w:r>
      <w:r>
        <w:rPr>
          <w:rFonts w:eastAsia="Arial" w:cs="Arial"/>
          <w:sz w:val="16"/>
          <w:szCs w:val="16"/>
        </w:rPr>
        <w:t>The list should be provided as an annex to the budget.</w:t>
      </w:r>
    </w:p>
  </w:footnote>
  <w:footnote w:id="10">
    <w:p w14:paraId="6D3442DE" w14:textId="77777777" w:rsidR="003346FF" w:rsidRPr="006A6132" w:rsidRDefault="003346FF" w:rsidP="00D64AA4">
      <w:pPr>
        <w:pStyle w:val="FootnoteText"/>
      </w:pPr>
      <w:r>
        <w:rPr>
          <w:rStyle w:val="FootnoteReference"/>
        </w:rPr>
        <w:footnoteRef/>
      </w:r>
      <w:r>
        <w:t xml:space="preserve"> </w:t>
      </w:r>
      <w:r>
        <w:rPr>
          <w:rFonts w:ascii="Arial" w:hAnsi="Arial" w:cs="Arial"/>
          <w:sz w:val="16"/>
          <w:szCs w:val="16"/>
        </w:rPr>
        <w:t>For funds managed with the support of the United Nations Development Programme (UNDP) Multi Partner Trust Funds Office, Allocation paper and Fund Transfer Request (FRT) will be used (see Annex 24 a and b).</w:t>
      </w:r>
    </w:p>
  </w:footnote>
  <w:footnote w:id="11">
    <w:p w14:paraId="7AD10F26" w14:textId="0F3794E7" w:rsidR="003346FF" w:rsidRDefault="003346FF" w:rsidP="00050D0A">
      <w:r>
        <w:rPr>
          <w:rStyle w:val="FootnoteReference"/>
        </w:rPr>
        <w:footnoteRef/>
      </w:r>
      <w:r>
        <w:t xml:space="preserve"> </w:t>
      </w:r>
      <w:r>
        <w:rPr>
          <w:rFonts w:eastAsia="Arial" w:cs="Arial"/>
          <w:sz w:val="16"/>
          <w:szCs w:val="16"/>
        </w:rPr>
        <w:t>While developing detailed guidelines to introduce partner risk-based audit, OCHA will continue to maintain a project-based approach to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EB60" w14:textId="1536F1E8" w:rsidR="003346FF" w:rsidRPr="00435969" w:rsidRDefault="003346FF" w:rsidP="002F454E">
    <w:pPr>
      <w:pStyle w:val="ochaheaderfooter"/>
      <w:rPr>
        <w:sz w:val="20"/>
      </w:rPr>
    </w:pPr>
    <w:r>
      <w:rPr>
        <w:noProof/>
        <w:lang w:eastAsia="en-US"/>
      </w:rPr>
      <mc:AlternateContent>
        <mc:Choice Requires="wps">
          <w:drawing>
            <wp:anchor distT="4294967293" distB="4294967293" distL="114300" distR="114300" simplePos="0" relativeHeight="251658242" behindDoc="0" locked="0" layoutInCell="1" allowOverlap="1" wp14:anchorId="6FBB89E4" wp14:editId="08A5E3BF">
              <wp:simplePos x="0" y="0"/>
              <wp:positionH relativeFrom="page">
                <wp:posOffset>541020</wp:posOffset>
              </wp:positionH>
              <wp:positionV relativeFrom="page">
                <wp:posOffset>540384</wp:posOffset>
              </wp:positionV>
              <wp:extent cx="64795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35F732D" id="Straight Connector 2" o:spid="_x0000_s1026" style="position:absolute;flip:x;z-index:2516782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" strokecolor="#4a7ebb">
              <o:lock v:ext="edit" shapetype="f"/>
              <w10:wrap anchorx="page" anchory="page"/>
            </v:line>
          </w:pict>
        </mc:Fallback>
      </mc:AlternateContent>
    </w:r>
    <w:r w:rsidRPr="0053448D">
      <w:t xml:space="preserve"> </w:t>
    </w:r>
    <w:r w:rsidRPr="0053448D">
      <w:rPr>
        <w:lang w:val="en-GB" w:eastAsia="en-GB"/>
      </w:rPr>
      <w:t xml:space="preserve">Jordan Humanitarian Fund - Operational Manual </w:t>
    </w:r>
    <w:r>
      <w:rPr>
        <w:sz w:val="20"/>
      </w:rPr>
      <w:t xml:space="preserve">| </w:t>
    </w:r>
    <w:r>
      <w:fldChar w:fldCharType="begin"/>
    </w:r>
    <w:r>
      <w:instrText xml:space="preserve"> PAGE   \* MERGEFORMAT </w:instrText>
    </w:r>
    <w:r>
      <w:fldChar w:fldCharType="separate"/>
    </w:r>
    <w:r w:rsidR="00DD3E8B">
      <w:rPr>
        <w:noProof/>
      </w:rPr>
      <w:t>14</w:t>
    </w:r>
    <w:r>
      <w:fldChar w:fldCharType="end"/>
    </w:r>
  </w:p>
  <w:p w14:paraId="0DC8ADC6" w14:textId="77777777" w:rsidR="003346FF" w:rsidRDefault="003346FF"/>
  <w:p w14:paraId="66BF4DFC" w14:textId="77777777" w:rsidR="003346FF" w:rsidRDefault="003346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28AD" w14:textId="77AE6184" w:rsidR="009E5CBF" w:rsidRPr="00435969" w:rsidRDefault="009E5CBF" w:rsidP="00DD3E8B">
    <w:pPr>
      <w:pStyle w:val="ochaheaderfooter"/>
      <w:rPr>
        <w:sz w:val="20"/>
      </w:rPr>
    </w:pPr>
    <w:r w:rsidRPr="0053448D">
      <w:t xml:space="preserve"> </w:t>
    </w:r>
  </w:p>
  <w:p w14:paraId="73D32659" w14:textId="77777777" w:rsidR="009E5CBF" w:rsidRDefault="009E5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BDC7" w14:textId="77777777" w:rsidR="003346FF" w:rsidRDefault="003346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839C" w14:textId="2A317E66" w:rsidR="003346FF" w:rsidRPr="00D62ACF" w:rsidRDefault="003346FF" w:rsidP="00D62ACF">
    <w:pPr>
      <w:pStyle w:val="ochaheaderfooter"/>
      <w:rPr>
        <w:lang w:val="en-GB" w:eastAsia="en-GB"/>
      </w:rPr>
    </w:pPr>
    <w:r w:rsidRPr="00D62ACF">
      <w:rPr>
        <w:noProof/>
        <w:lang w:val="en-GB" w:eastAsia="en-GB"/>
      </w:rPr>
      <mc:AlternateContent>
        <mc:Choice Requires="wps">
          <w:drawing>
            <wp:anchor distT="4294967295" distB="4294967295" distL="114300" distR="114300" simplePos="0" relativeHeight="251658240" behindDoc="0" locked="0" layoutInCell="1" allowOverlap="1" wp14:anchorId="0DCF0721" wp14:editId="5A5122AD">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0A2864" id="Straight Connector 7" o:spid="_x0000_s1026" style="position:absolute;flip:x;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Pr="00D62ACF">
      <w:rPr>
        <w:lang w:val="en-GB" w:eastAsia="en-GB"/>
      </w:rPr>
      <w:t xml:space="preserve">Jordan Humanitarian Fund  Operational Manual | </w:t>
    </w:r>
    <w:r w:rsidRPr="00D62ACF">
      <w:rPr>
        <w:lang w:val="en-GB" w:eastAsia="en-GB"/>
      </w:rPr>
      <w:fldChar w:fldCharType="begin"/>
    </w:r>
    <w:r w:rsidRPr="00D62ACF">
      <w:rPr>
        <w:lang w:val="en-GB" w:eastAsia="en-GB"/>
      </w:rPr>
      <w:instrText xml:space="preserve"> PAGE   \* MERGEFORMAT </w:instrText>
    </w:r>
    <w:r w:rsidRPr="00D62ACF">
      <w:rPr>
        <w:lang w:val="en-GB" w:eastAsia="en-GB"/>
      </w:rPr>
      <w:fldChar w:fldCharType="separate"/>
    </w:r>
    <w:r w:rsidR="00DD3E8B">
      <w:rPr>
        <w:noProof/>
        <w:lang w:val="en-GB" w:eastAsia="en-GB"/>
      </w:rPr>
      <w:t>38</w:t>
    </w:r>
    <w:r w:rsidRPr="00D62ACF">
      <w:rPr>
        <w:lang w:val="en-GB" w:eastAsia="en-GB"/>
      </w:rPr>
      <w:fldChar w:fldCharType="end"/>
    </w:r>
  </w:p>
  <w:p w14:paraId="1CB8A861" w14:textId="77777777" w:rsidR="003346FF" w:rsidRDefault="003346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8EC4" w14:textId="74573CEB" w:rsidR="006B11C3" w:rsidRPr="00435969" w:rsidRDefault="006B11C3" w:rsidP="006B11C3">
    <w:pPr>
      <w:pStyle w:val="ochaheaderfooter"/>
      <w:rPr>
        <w:sz w:val="20"/>
      </w:rPr>
    </w:pPr>
    <w:r>
      <w:rPr>
        <w:noProof/>
        <w:lang w:eastAsia="en-US"/>
      </w:rPr>
      <mc:AlternateContent>
        <mc:Choice Requires="wps">
          <w:drawing>
            <wp:anchor distT="4294967293" distB="4294967293" distL="114300" distR="114300" simplePos="0" relativeHeight="251658243" behindDoc="0" locked="0" layoutInCell="1" allowOverlap="1" wp14:anchorId="24BC6BE1" wp14:editId="1025B14E">
              <wp:simplePos x="0" y="0"/>
              <wp:positionH relativeFrom="page">
                <wp:posOffset>494030</wp:posOffset>
              </wp:positionH>
              <wp:positionV relativeFrom="page">
                <wp:posOffset>547370</wp:posOffset>
              </wp:positionV>
              <wp:extent cx="6479540" cy="0"/>
              <wp:effectExtent l="0" t="0" r="165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100975" id="Straight Connector 9"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8.9pt,43.1pt" to="549.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" strokecolor="#4a7ebb">
              <o:lock v:ext="edit" shapetype="f"/>
              <w10:wrap anchorx="page" anchory="page"/>
            </v:line>
          </w:pict>
        </mc:Fallback>
      </mc:AlternateContent>
    </w:r>
    <w:r w:rsidRPr="0053448D">
      <w:rPr>
        <w:lang w:val="en-GB" w:eastAsia="en-GB"/>
      </w:rPr>
      <w:t xml:space="preserve">Jordan Humanitarian Fund - Operational Manual </w:t>
    </w:r>
    <w:r>
      <w:rPr>
        <w:sz w:val="20"/>
      </w:rPr>
      <w:t xml:space="preserve">| </w:t>
    </w:r>
    <w:r>
      <w:fldChar w:fldCharType="begin"/>
    </w:r>
    <w:r>
      <w:instrText xml:space="preserve"> PAGE   \* MERGEFORMAT </w:instrText>
    </w:r>
    <w:r>
      <w:fldChar w:fldCharType="separate"/>
    </w:r>
    <w:r w:rsidR="00DD3E8B">
      <w:rPr>
        <w:noProof/>
      </w:rPr>
      <w:t>23</w:t>
    </w:r>
    <w:r>
      <w:fldChar w:fldCharType="end"/>
    </w:r>
  </w:p>
  <w:p w14:paraId="5F56EC84" w14:textId="54958041" w:rsidR="003346FF" w:rsidRPr="00435969" w:rsidRDefault="003346FF" w:rsidP="006B11C3">
    <w:pPr>
      <w:pStyle w:val="ochaheaderfooter"/>
      <w:rPr>
        <w:sz w:val="20"/>
      </w:rPr>
    </w:pPr>
  </w:p>
  <w:p w14:paraId="0673EFB8" w14:textId="7FC83CB8" w:rsidR="003346FF" w:rsidRPr="003346FF" w:rsidRDefault="003346FF" w:rsidP="003346FF">
    <w:pPr>
      <w:pStyle w:val="Header"/>
    </w:pPr>
  </w:p>
  <w:p w14:paraId="41F30BB4" w14:textId="29232234" w:rsidR="003346FF" w:rsidRDefault="003346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68E"/>
    <w:multiLevelType w:val="hybridMultilevel"/>
    <w:tmpl w:val="2A8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51CC"/>
    <w:multiLevelType w:val="hybridMultilevel"/>
    <w:tmpl w:val="92DC7718"/>
    <w:lvl w:ilvl="0" w:tplc="0809001B">
      <w:start w:val="1"/>
      <w:numFmt w:val="lowerRoman"/>
      <w:lvlText w:val="%1."/>
      <w:lvlJc w:val="right"/>
      <w:pPr>
        <w:ind w:left="1440" w:hanging="360"/>
      </w:pPr>
      <w:rPr>
        <w:sz w:val="20"/>
        <w:szCs w:val="20"/>
      </w:rPr>
    </w:lvl>
    <w:lvl w:ilvl="1" w:tplc="08090013">
      <w:start w:val="1"/>
      <w:numFmt w:val="upp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2E0233"/>
    <w:multiLevelType w:val="hybridMultilevel"/>
    <w:tmpl w:val="DE10956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3" w15:restartNumberingAfterBreak="0">
    <w:nsid w:val="0D6801DC"/>
    <w:multiLevelType w:val="hybridMultilevel"/>
    <w:tmpl w:val="16C84266"/>
    <w:lvl w:ilvl="0" w:tplc="04090001">
      <w:start w:val="1"/>
      <w:numFmt w:val="bullet"/>
      <w:lvlText w:val=""/>
      <w:lvlJc w:val="left"/>
      <w:pPr>
        <w:ind w:left="154" w:hanging="360"/>
      </w:pPr>
      <w:rPr>
        <w:rFonts w:ascii="Symbol" w:hAnsi="Symbol" w:hint="default"/>
        <w:i w:val="0"/>
      </w:rPr>
    </w:lvl>
    <w:lvl w:ilvl="1" w:tplc="08090019">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4" w15:restartNumberingAfterBreak="0">
    <w:nsid w:val="12592149"/>
    <w:multiLevelType w:val="multilevel"/>
    <w:tmpl w:val="2F205660"/>
    <w:lvl w:ilvl="0">
      <w:start w:val="1"/>
      <w:numFmt w:val="lowerRoman"/>
      <w:lvlText w:val="%1."/>
      <w:lvlJc w:val="left"/>
      <w:pPr>
        <w:ind w:left="806" w:firstLine="1251"/>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13776A8B"/>
    <w:multiLevelType w:val="multilevel"/>
    <w:tmpl w:val="22E2C25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42E6B1C"/>
    <w:multiLevelType w:val="multilevel"/>
    <w:tmpl w:val="E4EA67F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7"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A262A"/>
    <w:multiLevelType w:val="hybridMultilevel"/>
    <w:tmpl w:val="A198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0C9B"/>
    <w:multiLevelType w:val="multilevel"/>
    <w:tmpl w:val="7148478A"/>
    <w:lvl w:ilvl="0">
      <w:start w:val="3"/>
      <w:numFmt w:val="lowerRoman"/>
      <w:lvlText w:val="%1."/>
      <w:lvlJc w:val="righ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10" w15:restartNumberingAfterBreak="0">
    <w:nsid w:val="1E4A2C17"/>
    <w:multiLevelType w:val="hybridMultilevel"/>
    <w:tmpl w:val="F4DAD80A"/>
    <w:lvl w:ilvl="0" w:tplc="78C23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A67E9"/>
    <w:multiLevelType w:val="hybridMultilevel"/>
    <w:tmpl w:val="4E56C5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247601FA"/>
    <w:multiLevelType w:val="multilevel"/>
    <w:tmpl w:val="049C23C2"/>
    <w:lvl w:ilvl="0">
      <w:start w:val="1"/>
      <w:numFmt w:val="lowerRoman"/>
      <w:lvlText w:val="%1."/>
      <w:lvlJc w:val="left"/>
      <w:pPr>
        <w:ind w:left="806" w:firstLine="1251"/>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28311919"/>
    <w:multiLevelType w:val="hybridMultilevel"/>
    <w:tmpl w:val="28DE2D2A"/>
    <w:lvl w:ilvl="0" w:tplc="DBA044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327DF"/>
    <w:multiLevelType w:val="multilevel"/>
    <w:tmpl w:val="C20A7F40"/>
    <w:lvl w:ilvl="0">
      <w:start w:val="3"/>
      <w:numFmt w:val="lowerRoman"/>
      <w:lvlText w:val="%1."/>
      <w:lvlJc w:val="righ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15" w15:restartNumberingAfterBreak="0">
    <w:nsid w:val="2E76226E"/>
    <w:multiLevelType w:val="hybridMultilevel"/>
    <w:tmpl w:val="2B2C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61D6B"/>
    <w:multiLevelType w:val="hybridMultilevel"/>
    <w:tmpl w:val="A20C1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4344A"/>
    <w:multiLevelType w:val="multilevel"/>
    <w:tmpl w:val="694AA6B2"/>
    <w:lvl w:ilvl="0">
      <w:start w:val="5"/>
      <w:numFmt w:val="decimal"/>
      <w:lvlText w:val="%1"/>
      <w:lvlJc w:val="left"/>
      <w:pPr>
        <w:ind w:left="360" w:firstLine="360"/>
      </w:pPr>
    </w:lvl>
    <w:lvl w:ilvl="1">
      <w:start w:val="2"/>
      <w:numFmt w:val="decimal"/>
      <w:lvlText w:val="%1.%2"/>
      <w:lvlJc w:val="left"/>
      <w:pPr>
        <w:ind w:left="360" w:firstLine="360"/>
      </w:pPr>
      <w:rPr>
        <w:color w:val="auto"/>
      </w:rPr>
    </w:lvl>
    <w:lvl w:ilvl="2">
      <w:start w:val="1"/>
      <w:numFmt w:val="decimal"/>
      <w:lvlText w:val="%1.%2.%3"/>
      <w:lvlJc w:val="left"/>
      <w:pPr>
        <w:ind w:left="720" w:firstLine="720"/>
      </w:pPr>
    </w:lvl>
    <w:lvl w:ilvl="3">
      <w:start w:val="1"/>
      <w:numFmt w:val="decimal"/>
      <w:lvlText w:val="%1.%2.%3.%4"/>
      <w:lvlJc w:val="left"/>
      <w:pPr>
        <w:ind w:left="720" w:firstLine="720"/>
      </w:pPr>
    </w:lvl>
    <w:lvl w:ilvl="4">
      <w:start w:val="1"/>
      <w:numFmt w:val="decimal"/>
      <w:lvlText w:val="%1.%2.%3.%4.%5"/>
      <w:lvlJc w:val="left"/>
      <w:pPr>
        <w:ind w:left="1080" w:firstLine="1080"/>
      </w:pPr>
    </w:lvl>
    <w:lvl w:ilvl="5">
      <w:start w:val="1"/>
      <w:numFmt w:val="decimal"/>
      <w:lvlText w:val="%1.%2.%3.%4.%5.%6"/>
      <w:lvlJc w:val="left"/>
      <w:pPr>
        <w:ind w:left="1080" w:firstLine="1080"/>
      </w:pPr>
    </w:lvl>
    <w:lvl w:ilvl="6">
      <w:start w:val="1"/>
      <w:numFmt w:val="decimal"/>
      <w:lvlText w:val="%1.%2.%3.%4.%5.%6.%7"/>
      <w:lvlJc w:val="left"/>
      <w:pPr>
        <w:ind w:left="1440" w:firstLine="1440"/>
      </w:pPr>
    </w:lvl>
    <w:lvl w:ilvl="7">
      <w:start w:val="1"/>
      <w:numFmt w:val="decimal"/>
      <w:lvlText w:val="%1.%2.%3.%4.%5.%6.%7.%8"/>
      <w:lvlJc w:val="left"/>
      <w:pPr>
        <w:ind w:left="1440" w:firstLine="1440"/>
      </w:pPr>
    </w:lvl>
    <w:lvl w:ilvl="8">
      <w:start w:val="1"/>
      <w:numFmt w:val="decimal"/>
      <w:lvlText w:val="%1.%2.%3.%4.%5.%6.%7.%8.%9"/>
      <w:lvlJc w:val="left"/>
      <w:pPr>
        <w:ind w:left="1800" w:firstLine="1800"/>
      </w:pPr>
    </w:lvl>
  </w:abstractNum>
  <w:abstractNum w:abstractNumId="18" w15:restartNumberingAfterBreak="0">
    <w:nsid w:val="358C008F"/>
    <w:multiLevelType w:val="hybridMultilevel"/>
    <w:tmpl w:val="F4EA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A2D14"/>
    <w:multiLevelType w:val="multilevel"/>
    <w:tmpl w:val="20E2EE5E"/>
    <w:lvl w:ilvl="0">
      <w:start w:val="1"/>
      <w:numFmt w:val="lowerRoman"/>
      <w:lvlText w:val="%1."/>
      <w:lvlJc w:val="left"/>
      <w:pPr>
        <w:ind w:left="806" w:firstLine="1251"/>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15:restartNumberingAfterBreak="0">
    <w:nsid w:val="3BEE56F9"/>
    <w:multiLevelType w:val="multilevel"/>
    <w:tmpl w:val="A44A283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9C4F71"/>
    <w:multiLevelType w:val="hybridMultilevel"/>
    <w:tmpl w:val="5A0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27712"/>
    <w:multiLevelType w:val="hybridMultilevel"/>
    <w:tmpl w:val="8A4E7A8E"/>
    <w:lvl w:ilvl="0" w:tplc="08090001">
      <w:start w:val="1"/>
      <w:numFmt w:val="bullet"/>
      <w:lvlText w:val=""/>
      <w:lvlJc w:val="left"/>
      <w:pPr>
        <w:ind w:left="1102" w:hanging="360"/>
      </w:pPr>
      <w:rPr>
        <w:rFonts w:ascii="Symbol" w:hAnsi="Symbol" w:hint="default"/>
      </w:rPr>
    </w:lvl>
    <w:lvl w:ilvl="1" w:tplc="08090003">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23" w15:restartNumberingAfterBreak="0">
    <w:nsid w:val="494F1ED0"/>
    <w:multiLevelType w:val="hybridMultilevel"/>
    <w:tmpl w:val="850C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010DA"/>
    <w:multiLevelType w:val="hybridMultilevel"/>
    <w:tmpl w:val="4D18E1D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DDC3032"/>
    <w:multiLevelType w:val="hybridMultilevel"/>
    <w:tmpl w:val="4ACE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A5036"/>
    <w:multiLevelType w:val="multilevel"/>
    <w:tmpl w:val="DDBAE000"/>
    <w:lvl w:ilvl="0">
      <w:start w:val="1"/>
      <w:numFmt w:val="decimal"/>
      <w:lvlText w:val="%1."/>
      <w:lvlJc w:val="left"/>
      <w:pPr>
        <w:ind w:left="90" w:firstLine="450"/>
      </w:pPr>
      <w:rPr>
        <w:rFonts w:ascii="Arial" w:eastAsia="Arial" w:hAnsi="Arial" w:cs="Arial"/>
        <w:b w:val="0"/>
        <w:i/>
        <w:color w:val="000000"/>
        <w:sz w:val="16"/>
        <w:szCs w:val="16"/>
      </w:rPr>
    </w:lvl>
    <w:lvl w:ilvl="1">
      <w:start w:val="1"/>
      <w:numFmt w:val="bullet"/>
      <w:lvlText w:val="●"/>
      <w:lvlJc w:val="left"/>
      <w:pPr>
        <w:ind w:left="187" w:firstLine="734"/>
      </w:pPr>
      <w:rPr>
        <w:rFonts w:ascii="Arial" w:eastAsia="Arial" w:hAnsi="Arial" w:cs="Arial"/>
        <w:sz w:val="22"/>
        <w:szCs w:val="22"/>
      </w:rPr>
    </w:lvl>
    <w:lvl w:ilvl="2">
      <w:start w:val="1"/>
      <w:numFmt w:val="decimal"/>
      <w:lvlText w:val="%1.●.%3."/>
      <w:lvlJc w:val="left"/>
      <w:pPr>
        <w:ind w:left="374" w:firstLine="1108"/>
      </w:pPr>
    </w:lvl>
    <w:lvl w:ilvl="3">
      <w:start w:val="1"/>
      <w:numFmt w:val="decimal"/>
      <w:lvlText w:val="%1.●.%3.%4."/>
      <w:lvlJc w:val="left"/>
      <w:pPr>
        <w:ind w:left="561" w:firstLine="1482"/>
      </w:pPr>
    </w:lvl>
    <w:lvl w:ilvl="4">
      <w:start w:val="1"/>
      <w:numFmt w:val="decimal"/>
      <w:lvlText w:val="%1.●.%3.%4.%5."/>
      <w:lvlJc w:val="left"/>
      <w:pPr>
        <w:ind w:left="748" w:firstLine="1856"/>
      </w:pPr>
    </w:lvl>
    <w:lvl w:ilvl="5">
      <w:start w:val="1"/>
      <w:numFmt w:val="decimal"/>
      <w:lvlText w:val="%1.●.%3.%4.%5.%6."/>
      <w:lvlJc w:val="left"/>
      <w:pPr>
        <w:ind w:left="935" w:firstLine="2230"/>
      </w:pPr>
    </w:lvl>
    <w:lvl w:ilvl="6">
      <w:start w:val="1"/>
      <w:numFmt w:val="decimal"/>
      <w:lvlText w:val="%1.●.%3.%4.%5.%6.%7."/>
      <w:lvlJc w:val="left"/>
      <w:pPr>
        <w:ind w:left="1122" w:firstLine="2604"/>
      </w:pPr>
    </w:lvl>
    <w:lvl w:ilvl="7">
      <w:start w:val="1"/>
      <w:numFmt w:val="decimal"/>
      <w:lvlText w:val="%1.●.%3.%4.%5.%6.%7.%8."/>
      <w:lvlJc w:val="left"/>
      <w:pPr>
        <w:ind w:left="1309" w:firstLine="2978"/>
      </w:pPr>
    </w:lvl>
    <w:lvl w:ilvl="8">
      <w:start w:val="1"/>
      <w:numFmt w:val="decimal"/>
      <w:lvlText w:val="%1.●.%3.%4.%5.%6.%7.%8.%9."/>
      <w:lvlJc w:val="left"/>
      <w:pPr>
        <w:ind w:left="1496" w:firstLine="3352"/>
      </w:pPr>
    </w:lvl>
  </w:abstractNum>
  <w:abstractNum w:abstractNumId="27" w15:restartNumberingAfterBreak="0">
    <w:nsid w:val="52706027"/>
    <w:multiLevelType w:val="multilevel"/>
    <w:tmpl w:val="2C449EC6"/>
    <w:lvl w:ilvl="0">
      <w:start w:val="3"/>
      <w:numFmt w:val="lowerRoman"/>
      <w:lvlText w:val="%1."/>
      <w:lvlJc w:val="righ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28" w15:restartNumberingAfterBreak="0">
    <w:nsid w:val="55196B2D"/>
    <w:multiLevelType w:val="hybridMultilevel"/>
    <w:tmpl w:val="CC16FC7C"/>
    <w:lvl w:ilvl="0" w:tplc="08090001">
      <w:start w:val="1"/>
      <w:numFmt w:val="bullet"/>
      <w:lvlText w:val=""/>
      <w:lvlJc w:val="left"/>
      <w:pPr>
        <w:ind w:left="-4050" w:hanging="360"/>
      </w:pPr>
      <w:rPr>
        <w:rFonts w:ascii="Symbol" w:hAnsi="Symbol" w:hint="default"/>
      </w:rPr>
    </w:lvl>
    <w:lvl w:ilvl="1" w:tplc="08090003">
      <w:start w:val="1"/>
      <w:numFmt w:val="bullet"/>
      <w:lvlText w:val="o"/>
      <w:lvlJc w:val="left"/>
      <w:pPr>
        <w:ind w:left="-333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1890" w:hanging="360"/>
      </w:pPr>
      <w:rPr>
        <w:rFonts w:ascii="Symbol" w:hAnsi="Symbol" w:hint="default"/>
      </w:rPr>
    </w:lvl>
    <w:lvl w:ilvl="4" w:tplc="08090003">
      <w:start w:val="1"/>
      <w:numFmt w:val="bullet"/>
      <w:lvlText w:val="o"/>
      <w:lvlJc w:val="left"/>
      <w:pPr>
        <w:ind w:left="-1170" w:hanging="360"/>
      </w:pPr>
      <w:rPr>
        <w:rFonts w:ascii="Courier New" w:hAnsi="Courier New" w:cs="Courier New" w:hint="default"/>
      </w:rPr>
    </w:lvl>
    <w:lvl w:ilvl="5" w:tplc="08090005">
      <w:start w:val="1"/>
      <w:numFmt w:val="bullet"/>
      <w:lvlText w:val=""/>
      <w:lvlJc w:val="left"/>
      <w:pPr>
        <w:ind w:left="-450" w:hanging="360"/>
      </w:pPr>
      <w:rPr>
        <w:rFonts w:ascii="Wingdings" w:hAnsi="Wingdings" w:hint="default"/>
      </w:rPr>
    </w:lvl>
    <w:lvl w:ilvl="6" w:tplc="08090001">
      <w:start w:val="1"/>
      <w:numFmt w:val="bullet"/>
      <w:lvlText w:val=""/>
      <w:lvlJc w:val="left"/>
      <w:pPr>
        <w:ind w:left="270" w:hanging="360"/>
      </w:pPr>
      <w:rPr>
        <w:rFonts w:ascii="Symbol" w:hAnsi="Symbol" w:hint="default"/>
      </w:rPr>
    </w:lvl>
    <w:lvl w:ilvl="7" w:tplc="08090003">
      <w:start w:val="1"/>
      <w:numFmt w:val="bullet"/>
      <w:lvlText w:val="o"/>
      <w:lvlJc w:val="left"/>
      <w:pPr>
        <w:ind w:left="990" w:hanging="360"/>
      </w:pPr>
      <w:rPr>
        <w:rFonts w:ascii="Courier New" w:hAnsi="Courier New" w:cs="Courier New" w:hint="default"/>
      </w:rPr>
    </w:lvl>
    <w:lvl w:ilvl="8" w:tplc="08090005">
      <w:start w:val="1"/>
      <w:numFmt w:val="bullet"/>
      <w:lvlText w:val=""/>
      <w:lvlJc w:val="left"/>
      <w:pPr>
        <w:ind w:left="1710" w:hanging="360"/>
      </w:pPr>
      <w:rPr>
        <w:rFonts w:ascii="Wingdings" w:hAnsi="Wingdings" w:hint="default"/>
      </w:rPr>
    </w:lvl>
  </w:abstractNum>
  <w:abstractNum w:abstractNumId="29" w15:restartNumberingAfterBreak="0">
    <w:nsid w:val="5A1E7F67"/>
    <w:multiLevelType w:val="multilevel"/>
    <w:tmpl w:val="E5AA451C"/>
    <w:lvl w:ilvl="0">
      <w:start w:val="1"/>
      <w:numFmt w:val="lowerRoman"/>
      <w:lvlText w:val="%1."/>
      <w:lvlJc w:val="right"/>
      <w:pPr>
        <w:ind w:left="0" w:firstLine="360"/>
      </w:p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0" w15:restartNumberingAfterBreak="0">
    <w:nsid w:val="5E215A07"/>
    <w:multiLevelType w:val="hybridMultilevel"/>
    <w:tmpl w:val="12024BC6"/>
    <w:lvl w:ilvl="0" w:tplc="DBA044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C6702"/>
    <w:multiLevelType w:val="multilevel"/>
    <w:tmpl w:val="075CD29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343576"/>
    <w:multiLevelType w:val="hybridMultilevel"/>
    <w:tmpl w:val="76C282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A6CB5"/>
    <w:multiLevelType w:val="multilevel"/>
    <w:tmpl w:val="66462B3C"/>
    <w:lvl w:ilvl="0">
      <w:start w:val="4"/>
      <w:numFmt w:val="decimal"/>
      <w:lvlText w:val="%1"/>
      <w:lvlJc w:val="left"/>
      <w:pPr>
        <w:ind w:left="360" w:hanging="360"/>
      </w:pPr>
      <w:rPr>
        <w:rFonts w:asciiTheme="minorHAnsi" w:eastAsia="Calibri" w:hAnsiTheme="minorHAnsi" w:cs="Calibri" w:hint="default"/>
        <w:b w:val="0"/>
        <w:color w:val="auto"/>
        <w:sz w:val="22"/>
      </w:rPr>
    </w:lvl>
    <w:lvl w:ilvl="1">
      <w:start w:val="2"/>
      <w:numFmt w:val="decimal"/>
      <w:lvlText w:val="%1.%2"/>
      <w:lvlJc w:val="left"/>
      <w:pPr>
        <w:ind w:left="360" w:hanging="360"/>
      </w:pPr>
      <w:rPr>
        <w:rFonts w:asciiTheme="minorHAnsi" w:eastAsia="Calibri" w:hAnsiTheme="minorHAnsi" w:cs="Calibri" w:hint="default"/>
        <w:b w:val="0"/>
        <w:color w:val="auto"/>
        <w:sz w:val="22"/>
      </w:rPr>
    </w:lvl>
    <w:lvl w:ilvl="2">
      <w:start w:val="1"/>
      <w:numFmt w:val="decimal"/>
      <w:lvlText w:val="%1.%2.%3"/>
      <w:lvlJc w:val="left"/>
      <w:pPr>
        <w:ind w:left="720" w:hanging="720"/>
      </w:pPr>
      <w:rPr>
        <w:rFonts w:asciiTheme="minorHAnsi" w:eastAsia="Calibri" w:hAnsiTheme="minorHAnsi" w:cs="Calibri" w:hint="default"/>
        <w:b w:val="0"/>
        <w:color w:val="auto"/>
        <w:sz w:val="22"/>
      </w:rPr>
    </w:lvl>
    <w:lvl w:ilvl="3">
      <w:start w:val="1"/>
      <w:numFmt w:val="decimal"/>
      <w:lvlText w:val="%1.%2.%3.%4"/>
      <w:lvlJc w:val="left"/>
      <w:pPr>
        <w:ind w:left="720" w:hanging="720"/>
      </w:pPr>
      <w:rPr>
        <w:rFonts w:asciiTheme="minorHAnsi" w:eastAsia="Calibri" w:hAnsiTheme="minorHAnsi" w:cs="Calibri" w:hint="default"/>
        <w:b w:val="0"/>
        <w:color w:val="auto"/>
        <w:sz w:val="22"/>
      </w:rPr>
    </w:lvl>
    <w:lvl w:ilvl="4">
      <w:start w:val="1"/>
      <w:numFmt w:val="decimal"/>
      <w:lvlText w:val="%1.%2.%3.%4.%5"/>
      <w:lvlJc w:val="left"/>
      <w:pPr>
        <w:ind w:left="1080" w:hanging="1080"/>
      </w:pPr>
      <w:rPr>
        <w:rFonts w:asciiTheme="minorHAnsi" w:eastAsia="Calibri" w:hAnsiTheme="minorHAnsi" w:cs="Calibri" w:hint="default"/>
        <w:b w:val="0"/>
        <w:color w:val="auto"/>
        <w:sz w:val="22"/>
      </w:rPr>
    </w:lvl>
    <w:lvl w:ilvl="5">
      <w:start w:val="1"/>
      <w:numFmt w:val="decimal"/>
      <w:lvlText w:val="%1.%2.%3.%4.%5.%6"/>
      <w:lvlJc w:val="left"/>
      <w:pPr>
        <w:ind w:left="1080" w:hanging="1080"/>
      </w:pPr>
      <w:rPr>
        <w:rFonts w:asciiTheme="minorHAnsi" w:eastAsia="Calibri" w:hAnsiTheme="minorHAnsi" w:cs="Calibri" w:hint="default"/>
        <w:b w:val="0"/>
        <w:color w:val="auto"/>
        <w:sz w:val="22"/>
      </w:rPr>
    </w:lvl>
    <w:lvl w:ilvl="6">
      <w:start w:val="1"/>
      <w:numFmt w:val="decimal"/>
      <w:lvlText w:val="%1.%2.%3.%4.%5.%6.%7"/>
      <w:lvlJc w:val="left"/>
      <w:pPr>
        <w:ind w:left="1440" w:hanging="1440"/>
      </w:pPr>
      <w:rPr>
        <w:rFonts w:asciiTheme="minorHAnsi" w:eastAsia="Calibri" w:hAnsiTheme="minorHAnsi" w:cs="Calibri" w:hint="default"/>
        <w:b w:val="0"/>
        <w:color w:val="auto"/>
        <w:sz w:val="22"/>
      </w:rPr>
    </w:lvl>
    <w:lvl w:ilvl="7">
      <w:start w:val="1"/>
      <w:numFmt w:val="decimal"/>
      <w:lvlText w:val="%1.%2.%3.%4.%5.%6.%7.%8"/>
      <w:lvlJc w:val="left"/>
      <w:pPr>
        <w:ind w:left="1440" w:hanging="1440"/>
      </w:pPr>
      <w:rPr>
        <w:rFonts w:asciiTheme="minorHAnsi" w:eastAsia="Calibri" w:hAnsiTheme="minorHAnsi" w:cs="Calibri" w:hint="default"/>
        <w:b w:val="0"/>
        <w:color w:val="auto"/>
        <w:sz w:val="22"/>
      </w:rPr>
    </w:lvl>
    <w:lvl w:ilvl="8">
      <w:start w:val="1"/>
      <w:numFmt w:val="decimal"/>
      <w:lvlText w:val="%1.%2.%3.%4.%5.%6.%7.%8.%9"/>
      <w:lvlJc w:val="left"/>
      <w:pPr>
        <w:ind w:left="1800" w:hanging="1800"/>
      </w:pPr>
      <w:rPr>
        <w:rFonts w:asciiTheme="minorHAnsi" w:eastAsia="Calibri" w:hAnsiTheme="minorHAnsi" w:cs="Calibri" w:hint="default"/>
        <w:b w:val="0"/>
        <w:color w:val="auto"/>
        <w:sz w:val="22"/>
      </w:rPr>
    </w:lvl>
  </w:abstractNum>
  <w:abstractNum w:abstractNumId="34" w15:restartNumberingAfterBreak="0">
    <w:nsid w:val="6A882E33"/>
    <w:multiLevelType w:val="hybridMultilevel"/>
    <w:tmpl w:val="502AE5CE"/>
    <w:lvl w:ilvl="0" w:tplc="DBA044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E7AD1"/>
    <w:multiLevelType w:val="hybridMultilevel"/>
    <w:tmpl w:val="E3C0F968"/>
    <w:lvl w:ilvl="0" w:tplc="DBA044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F52CA"/>
    <w:multiLevelType w:val="multilevel"/>
    <w:tmpl w:val="4380E4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Arial" w:hAnsi="Arial" w:cs="Arial"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6D8A06B0"/>
    <w:multiLevelType w:val="hybridMultilevel"/>
    <w:tmpl w:val="F2A89740"/>
    <w:lvl w:ilvl="0" w:tplc="04090001">
      <w:start w:val="1"/>
      <w:numFmt w:val="bullet"/>
      <w:lvlText w:val=""/>
      <w:lvlJc w:val="left"/>
      <w:pPr>
        <w:ind w:left="720" w:hanging="360"/>
      </w:pPr>
      <w:rPr>
        <w:rFonts w:ascii="Symbol" w:hAnsi="Symbol" w:hint="default"/>
      </w:rPr>
    </w:lvl>
    <w:lvl w:ilvl="1" w:tplc="449C964E">
      <w:start w:val="1"/>
      <w:numFmt w:val="lowerRoman"/>
      <w:lvlText w:val="(%2)"/>
      <w:lvlJc w:val="left"/>
      <w:pPr>
        <w:ind w:left="1800" w:hanging="720"/>
      </w:pPr>
      <w:rPr>
        <w:rFonts w:eastAsia="Calibri" w:cs="Calibri" w:hint="default"/>
      </w:rPr>
    </w:lvl>
    <w:lvl w:ilvl="2" w:tplc="D45A118A">
      <w:start w:val="1"/>
      <w:numFmt w:val="lowerLetter"/>
      <w:lvlText w:val="%3)"/>
      <w:lvlJc w:val="left"/>
      <w:pPr>
        <w:ind w:left="2340" w:hanging="360"/>
      </w:pPr>
      <w:rPr>
        <w:rFonts w:hint="default"/>
      </w:rPr>
    </w:lvl>
    <w:lvl w:ilvl="3" w:tplc="81341C96">
      <w:start w:val="4"/>
      <w:numFmt w:val="upperLetter"/>
      <w:lvlText w:val="%4)"/>
      <w:lvlJc w:val="left"/>
      <w:pPr>
        <w:ind w:left="2880" w:hanging="360"/>
      </w:pPr>
      <w:rPr>
        <w:rFonts w:hint="default"/>
      </w:rPr>
    </w:lvl>
    <w:lvl w:ilvl="4" w:tplc="1BB684CA">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75C99"/>
    <w:multiLevelType w:val="hybridMultilevel"/>
    <w:tmpl w:val="2FD8F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C31BA"/>
    <w:multiLevelType w:val="hybridMultilevel"/>
    <w:tmpl w:val="E0221AC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FF08F2"/>
    <w:multiLevelType w:val="hybridMultilevel"/>
    <w:tmpl w:val="BEDC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5F4159"/>
    <w:multiLevelType w:val="multilevel"/>
    <w:tmpl w:val="D4A41FD2"/>
    <w:lvl w:ilvl="0">
      <w:start w:val="1"/>
      <w:numFmt w:val="lowerRoman"/>
      <w:lvlText w:val="%1."/>
      <w:lvlJc w:val="right"/>
      <w:pPr>
        <w:ind w:left="806" w:firstLine="1251"/>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2" w15:restartNumberingAfterBreak="0">
    <w:nsid w:val="77ED091D"/>
    <w:multiLevelType w:val="hybridMultilevel"/>
    <w:tmpl w:val="BD48269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32A1"/>
    <w:multiLevelType w:val="multilevel"/>
    <w:tmpl w:val="F63E3A1A"/>
    <w:lvl w:ilvl="0">
      <w:start w:val="1"/>
      <w:numFmt w:val="lowerRoman"/>
      <w:lvlText w:val="%1."/>
      <w:lvlJc w:val="left"/>
      <w:pPr>
        <w:ind w:left="806" w:firstLine="1251"/>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4" w15:restartNumberingAfterBreak="0">
    <w:nsid w:val="7D57495C"/>
    <w:multiLevelType w:val="multilevel"/>
    <w:tmpl w:val="FF9A4CA4"/>
    <w:lvl w:ilvl="0">
      <w:start w:val="162"/>
      <w:numFmt w:val="decimal"/>
      <w:lvlText w:val="%1."/>
      <w:lvlJc w:val="left"/>
      <w:pPr>
        <w:ind w:left="540" w:firstLine="720"/>
      </w:pPr>
      <w:rPr>
        <w:rFonts w:ascii="Arial" w:eastAsia="Arial" w:hAnsi="Arial" w:cs="Arial"/>
        <w:b w:val="0"/>
        <w:i/>
        <w:color w:val="000000"/>
        <w:sz w:val="16"/>
        <w:szCs w:val="16"/>
      </w:rPr>
    </w:lvl>
    <w:lvl w:ilvl="1">
      <w:start w:val="1"/>
      <w:numFmt w:val="bullet"/>
      <w:lvlText w:val="●"/>
      <w:lvlJc w:val="left"/>
      <w:pPr>
        <w:ind w:left="547" w:firstLine="734"/>
      </w:pPr>
      <w:rPr>
        <w:rFonts w:ascii="Arial" w:eastAsia="Arial" w:hAnsi="Arial" w:cs="Arial"/>
        <w:sz w:val="22"/>
        <w:szCs w:val="22"/>
      </w:rPr>
    </w:lvl>
    <w:lvl w:ilvl="2">
      <w:start w:val="1"/>
      <w:numFmt w:val="decimal"/>
      <w:lvlText w:val="%1.●.%3."/>
      <w:lvlJc w:val="left"/>
      <w:pPr>
        <w:ind w:left="734" w:firstLine="1108"/>
      </w:pPr>
    </w:lvl>
    <w:lvl w:ilvl="3">
      <w:start w:val="1"/>
      <w:numFmt w:val="decimal"/>
      <w:lvlText w:val="%1.●.%3.%4."/>
      <w:lvlJc w:val="left"/>
      <w:pPr>
        <w:ind w:left="921" w:firstLine="1482"/>
      </w:pPr>
    </w:lvl>
    <w:lvl w:ilvl="4">
      <w:start w:val="1"/>
      <w:numFmt w:val="decimal"/>
      <w:lvlText w:val="%1.●.%3.%4.%5."/>
      <w:lvlJc w:val="left"/>
      <w:pPr>
        <w:ind w:left="1108" w:firstLine="1856"/>
      </w:pPr>
    </w:lvl>
    <w:lvl w:ilvl="5">
      <w:start w:val="1"/>
      <w:numFmt w:val="decimal"/>
      <w:lvlText w:val="%1.●.%3.%4.%5.%6."/>
      <w:lvlJc w:val="left"/>
      <w:pPr>
        <w:ind w:left="1295" w:firstLine="2230"/>
      </w:pPr>
    </w:lvl>
    <w:lvl w:ilvl="6">
      <w:start w:val="1"/>
      <w:numFmt w:val="decimal"/>
      <w:lvlText w:val="%1.●.%3.%4.%5.%6.%7."/>
      <w:lvlJc w:val="left"/>
      <w:pPr>
        <w:ind w:left="1482" w:firstLine="2604"/>
      </w:pPr>
    </w:lvl>
    <w:lvl w:ilvl="7">
      <w:start w:val="1"/>
      <w:numFmt w:val="decimal"/>
      <w:lvlText w:val="%1.●.%3.%4.%5.%6.%7.%8."/>
      <w:lvlJc w:val="left"/>
      <w:pPr>
        <w:ind w:left="1669" w:firstLine="2978"/>
      </w:pPr>
    </w:lvl>
    <w:lvl w:ilvl="8">
      <w:start w:val="1"/>
      <w:numFmt w:val="decimal"/>
      <w:lvlText w:val="%1.●.%3.%4.%5.%6.%7.%8.%9."/>
      <w:lvlJc w:val="left"/>
      <w:pPr>
        <w:ind w:left="1856" w:firstLine="3352"/>
      </w:pPr>
    </w:lvl>
  </w:abstractNum>
  <w:abstractNum w:abstractNumId="45" w15:restartNumberingAfterBreak="0">
    <w:nsid w:val="7DED43F4"/>
    <w:multiLevelType w:val="multilevel"/>
    <w:tmpl w:val="4F0CCFB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39082B"/>
    <w:multiLevelType w:val="multilevel"/>
    <w:tmpl w:val="0672C652"/>
    <w:lvl w:ilvl="0">
      <w:start w:val="1"/>
      <w:numFmt w:val="decimal"/>
      <w:lvlText w:val="%1."/>
      <w:lvlJc w:val="left"/>
      <w:pPr>
        <w:ind w:left="450" w:firstLine="1080"/>
      </w:pPr>
    </w:lvl>
    <w:lvl w:ilvl="1">
      <w:start w:val="1"/>
      <w:numFmt w:val="bullet"/>
      <w:lvlText w:val="o"/>
      <w:lvlJc w:val="left"/>
      <w:pPr>
        <w:ind w:left="1170" w:firstLine="2520"/>
      </w:pPr>
      <w:rPr>
        <w:rFonts w:ascii="Arial" w:eastAsia="Arial" w:hAnsi="Arial" w:cs="Arial"/>
      </w:rPr>
    </w:lvl>
    <w:lvl w:ilvl="2">
      <w:start w:val="1"/>
      <w:numFmt w:val="bullet"/>
      <w:lvlText w:val="▪"/>
      <w:lvlJc w:val="left"/>
      <w:pPr>
        <w:ind w:left="1890" w:firstLine="3960"/>
      </w:pPr>
      <w:rPr>
        <w:rFonts w:ascii="Arial" w:eastAsia="Arial" w:hAnsi="Arial" w:cs="Arial"/>
      </w:rPr>
    </w:lvl>
    <w:lvl w:ilvl="3">
      <w:start w:val="1"/>
      <w:numFmt w:val="bullet"/>
      <w:lvlText w:val="●"/>
      <w:lvlJc w:val="left"/>
      <w:pPr>
        <w:ind w:left="2610" w:firstLine="5400"/>
      </w:pPr>
      <w:rPr>
        <w:rFonts w:ascii="Arial" w:eastAsia="Arial" w:hAnsi="Arial" w:cs="Arial"/>
      </w:rPr>
    </w:lvl>
    <w:lvl w:ilvl="4">
      <w:start w:val="1"/>
      <w:numFmt w:val="bullet"/>
      <w:lvlText w:val="o"/>
      <w:lvlJc w:val="left"/>
      <w:pPr>
        <w:ind w:left="3330" w:firstLine="6840"/>
      </w:pPr>
      <w:rPr>
        <w:rFonts w:ascii="Arial" w:eastAsia="Arial" w:hAnsi="Arial" w:cs="Arial"/>
      </w:rPr>
    </w:lvl>
    <w:lvl w:ilvl="5">
      <w:start w:val="1"/>
      <w:numFmt w:val="bullet"/>
      <w:lvlText w:val="▪"/>
      <w:lvlJc w:val="left"/>
      <w:pPr>
        <w:ind w:left="4050" w:firstLine="8280"/>
      </w:pPr>
      <w:rPr>
        <w:rFonts w:ascii="Arial" w:eastAsia="Arial" w:hAnsi="Arial" w:cs="Arial"/>
      </w:rPr>
    </w:lvl>
    <w:lvl w:ilvl="6">
      <w:start w:val="1"/>
      <w:numFmt w:val="bullet"/>
      <w:lvlText w:val="●"/>
      <w:lvlJc w:val="left"/>
      <w:pPr>
        <w:ind w:left="4770" w:firstLine="9720"/>
      </w:pPr>
      <w:rPr>
        <w:rFonts w:ascii="Arial" w:eastAsia="Arial" w:hAnsi="Arial" w:cs="Arial"/>
      </w:rPr>
    </w:lvl>
    <w:lvl w:ilvl="7">
      <w:start w:val="1"/>
      <w:numFmt w:val="bullet"/>
      <w:lvlText w:val="o"/>
      <w:lvlJc w:val="left"/>
      <w:pPr>
        <w:ind w:left="5490" w:firstLine="11160"/>
      </w:pPr>
      <w:rPr>
        <w:rFonts w:ascii="Arial" w:eastAsia="Arial" w:hAnsi="Arial" w:cs="Arial"/>
      </w:rPr>
    </w:lvl>
    <w:lvl w:ilvl="8">
      <w:start w:val="1"/>
      <w:numFmt w:val="bullet"/>
      <w:lvlText w:val="▪"/>
      <w:lvlJc w:val="left"/>
      <w:pPr>
        <w:ind w:left="6210" w:firstLine="12600"/>
      </w:pPr>
      <w:rPr>
        <w:rFonts w:ascii="Arial" w:eastAsia="Arial" w:hAnsi="Arial" w:cs="Arial"/>
      </w:rPr>
    </w:lvl>
  </w:abstractNum>
  <w:num w:numId="1">
    <w:abstractNumId w:val="7"/>
  </w:num>
  <w:num w:numId="2">
    <w:abstractNumId w:val="28"/>
  </w:num>
  <w:num w:numId="3">
    <w:abstractNumId w:val="36"/>
  </w:num>
  <w:num w:numId="4">
    <w:abstractNumId w:val="22"/>
  </w:num>
  <w:num w:numId="5">
    <w:abstractNumId w:val="1"/>
  </w:num>
  <w:num w:numId="6">
    <w:abstractNumId w:val="2"/>
  </w:num>
  <w:num w:numId="7">
    <w:abstractNumId w:val="3"/>
  </w:num>
  <w:num w:numId="8">
    <w:abstractNumId w:val="37"/>
  </w:num>
  <w:num w:numId="9">
    <w:abstractNumId w:val="32"/>
  </w:num>
  <w:num w:numId="10">
    <w:abstractNumId w:val="18"/>
  </w:num>
  <w:num w:numId="11">
    <w:abstractNumId w:val="39"/>
  </w:num>
  <w:num w:numId="12">
    <w:abstractNumId w:val="40"/>
  </w:num>
  <w:num w:numId="13">
    <w:abstractNumId w:val="8"/>
  </w:num>
  <w:num w:numId="14">
    <w:abstractNumId w:val="16"/>
  </w:num>
  <w:num w:numId="15">
    <w:abstractNumId w:val="25"/>
  </w:num>
  <w:num w:numId="16">
    <w:abstractNumId w:val="11"/>
  </w:num>
  <w:num w:numId="17">
    <w:abstractNumId w:val="21"/>
  </w:num>
  <w:num w:numId="18">
    <w:abstractNumId w:val="23"/>
  </w:num>
  <w:num w:numId="19">
    <w:abstractNumId w:val="15"/>
  </w:num>
  <w:num w:numId="20">
    <w:abstractNumId w:val="5"/>
  </w:num>
  <w:num w:numId="21">
    <w:abstractNumId w:val="10"/>
  </w:num>
  <w:num w:numId="22">
    <w:abstractNumId w:val="26"/>
  </w:num>
  <w:num w:numId="23">
    <w:abstractNumId w:val="46"/>
  </w:num>
  <w:num w:numId="24">
    <w:abstractNumId w:val="44"/>
  </w:num>
  <w:num w:numId="25">
    <w:abstractNumId w:val="6"/>
  </w:num>
  <w:num w:numId="26">
    <w:abstractNumId w:val="17"/>
  </w:num>
  <w:num w:numId="27">
    <w:abstractNumId w:val="41"/>
  </w:num>
  <w:num w:numId="28">
    <w:abstractNumId w:val="29"/>
  </w:num>
  <w:num w:numId="29">
    <w:abstractNumId w:val="9"/>
  </w:num>
  <w:num w:numId="30">
    <w:abstractNumId w:val="27"/>
  </w:num>
  <w:num w:numId="31">
    <w:abstractNumId w:val="14"/>
  </w:num>
  <w:num w:numId="32">
    <w:abstractNumId w:val="12"/>
  </w:num>
  <w:num w:numId="33">
    <w:abstractNumId w:val="43"/>
  </w:num>
  <w:num w:numId="34">
    <w:abstractNumId w:val="19"/>
  </w:num>
  <w:num w:numId="35">
    <w:abstractNumId w:val="4"/>
  </w:num>
  <w:num w:numId="36">
    <w:abstractNumId w:val="20"/>
  </w:num>
  <w:num w:numId="37">
    <w:abstractNumId w:val="24"/>
  </w:num>
  <w:num w:numId="38">
    <w:abstractNumId w:val="34"/>
  </w:num>
  <w:num w:numId="39">
    <w:abstractNumId w:val="45"/>
  </w:num>
  <w:num w:numId="40">
    <w:abstractNumId w:val="13"/>
  </w:num>
  <w:num w:numId="41">
    <w:abstractNumId w:val="30"/>
  </w:num>
  <w:num w:numId="42">
    <w:abstractNumId w:val="35"/>
  </w:num>
  <w:num w:numId="43">
    <w:abstractNumId w:val="31"/>
  </w:num>
  <w:num w:numId="44">
    <w:abstractNumId w:val="33"/>
  </w:num>
  <w:num w:numId="45">
    <w:abstractNumId w:val="38"/>
  </w:num>
  <w:num w:numId="46">
    <w:abstractNumId w:val="42"/>
  </w:num>
  <w:num w:numId="47">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ar-SA" w:vendorID="64" w:dllVersion="6" w:nlCheck="1" w:checkStyle="0"/>
  <w:activeWritingStyle w:appName="MSWord" w:lang="en-GB" w:vendorID="64" w:dllVersion="0" w:nlCheck="1" w:checkStyle="0"/>
  <w:activeWritingStyle w:appName="MSWord" w:lang="en-US" w:vendorID="64" w:dllVersion="0" w:nlCheck="1" w:checkStyle="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jUEQiMDQzMDUyUdpeDU4uLM/DyQAsNaAJFnUJwsAAAA"/>
  </w:docVars>
  <w:rsids>
    <w:rsidRoot w:val="00EA4D70"/>
    <w:rsid w:val="000006DE"/>
    <w:rsid w:val="00002C3B"/>
    <w:rsid w:val="00002EE2"/>
    <w:rsid w:val="00004C3D"/>
    <w:rsid w:val="0000527E"/>
    <w:rsid w:val="00006435"/>
    <w:rsid w:val="00010EB3"/>
    <w:rsid w:val="0001276B"/>
    <w:rsid w:val="00013BB2"/>
    <w:rsid w:val="00014336"/>
    <w:rsid w:val="00015022"/>
    <w:rsid w:val="000158AF"/>
    <w:rsid w:val="000173C3"/>
    <w:rsid w:val="00020F10"/>
    <w:rsid w:val="000261FE"/>
    <w:rsid w:val="00026E12"/>
    <w:rsid w:val="00027205"/>
    <w:rsid w:val="00030EE5"/>
    <w:rsid w:val="00032E78"/>
    <w:rsid w:val="00035313"/>
    <w:rsid w:val="000364DD"/>
    <w:rsid w:val="00036C30"/>
    <w:rsid w:val="00040738"/>
    <w:rsid w:val="00041D7C"/>
    <w:rsid w:val="0004253A"/>
    <w:rsid w:val="0004276F"/>
    <w:rsid w:val="0004507E"/>
    <w:rsid w:val="000452F3"/>
    <w:rsid w:val="000461BB"/>
    <w:rsid w:val="00050D0A"/>
    <w:rsid w:val="00051389"/>
    <w:rsid w:val="000516CD"/>
    <w:rsid w:val="000518B5"/>
    <w:rsid w:val="000530BF"/>
    <w:rsid w:val="000537E6"/>
    <w:rsid w:val="00054C82"/>
    <w:rsid w:val="0005537B"/>
    <w:rsid w:val="00057A30"/>
    <w:rsid w:val="00061D4B"/>
    <w:rsid w:val="00064412"/>
    <w:rsid w:val="000649CD"/>
    <w:rsid w:val="000702D9"/>
    <w:rsid w:val="00070810"/>
    <w:rsid w:val="00072270"/>
    <w:rsid w:val="0007243A"/>
    <w:rsid w:val="0007388C"/>
    <w:rsid w:val="0007507A"/>
    <w:rsid w:val="000753E7"/>
    <w:rsid w:val="00076B22"/>
    <w:rsid w:val="00081129"/>
    <w:rsid w:val="0008353F"/>
    <w:rsid w:val="000836AF"/>
    <w:rsid w:val="0008655F"/>
    <w:rsid w:val="000873AC"/>
    <w:rsid w:val="00087E9B"/>
    <w:rsid w:val="000911F0"/>
    <w:rsid w:val="000951DF"/>
    <w:rsid w:val="00097019"/>
    <w:rsid w:val="000A0F9C"/>
    <w:rsid w:val="000A10ED"/>
    <w:rsid w:val="000A36DE"/>
    <w:rsid w:val="000A498F"/>
    <w:rsid w:val="000A6A28"/>
    <w:rsid w:val="000A7F27"/>
    <w:rsid w:val="000B1281"/>
    <w:rsid w:val="000B30B9"/>
    <w:rsid w:val="000B619C"/>
    <w:rsid w:val="000B61D1"/>
    <w:rsid w:val="000B7F5F"/>
    <w:rsid w:val="000C2346"/>
    <w:rsid w:val="000C349E"/>
    <w:rsid w:val="000C36AC"/>
    <w:rsid w:val="000C44BE"/>
    <w:rsid w:val="000C5691"/>
    <w:rsid w:val="000C6ABD"/>
    <w:rsid w:val="000C744D"/>
    <w:rsid w:val="000C7C65"/>
    <w:rsid w:val="000D33E9"/>
    <w:rsid w:val="000D4F3B"/>
    <w:rsid w:val="000D5208"/>
    <w:rsid w:val="000D59DC"/>
    <w:rsid w:val="000D75AE"/>
    <w:rsid w:val="000E10DC"/>
    <w:rsid w:val="000E29C7"/>
    <w:rsid w:val="000E2FC1"/>
    <w:rsid w:val="000E38AA"/>
    <w:rsid w:val="000E44D5"/>
    <w:rsid w:val="000E6C06"/>
    <w:rsid w:val="000E76F1"/>
    <w:rsid w:val="000E7F9A"/>
    <w:rsid w:val="000F01FA"/>
    <w:rsid w:val="000F0335"/>
    <w:rsid w:val="000F234B"/>
    <w:rsid w:val="000F3882"/>
    <w:rsid w:val="000F437E"/>
    <w:rsid w:val="000F479D"/>
    <w:rsid w:val="000F60CF"/>
    <w:rsid w:val="000F70C4"/>
    <w:rsid w:val="00103C6D"/>
    <w:rsid w:val="001043E0"/>
    <w:rsid w:val="0010495E"/>
    <w:rsid w:val="00106204"/>
    <w:rsid w:val="0010724D"/>
    <w:rsid w:val="00112253"/>
    <w:rsid w:val="00114AAB"/>
    <w:rsid w:val="00115D41"/>
    <w:rsid w:val="001164EE"/>
    <w:rsid w:val="00117294"/>
    <w:rsid w:val="001179E2"/>
    <w:rsid w:val="00120B7E"/>
    <w:rsid w:val="00122BD1"/>
    <w:rsid w:val="00122DD4"/>
    <w:rsid w:val="00126391"/>
    <w:rsid w:val="001271E0"/>
    <w:rsid w:val="00131C79"/>
    <w:rsid w:val="0013314F"/>
    <w:rsid w:val="00133467"/>
    <w:rsid w:val="0013355F"/>
    <w:rsid w:val="001351F6"/>
    <w:rsid w:val="001361EE"/>
    <w:rsid w:val="001367C6"/>
    <w:rsid w:val="00136B5D"/>
    <w:rsid w:val="00137383"/>
    <w:rsid w:val="00141B39"/>
    <w:rsid w:val="00143574"/>
    <w:rsid w:val="0014434A"/>
    <w:rsid w:val="001457CF"/>
    <w:rsid w:val="001514CC"/>
    <w:rsid w:val="00152E3E"/>
    <w:rsid w:val="001553B4"/>
    <w:rsid w:val="001575B7"/>
    <w:rsid w:val="001623CD"/>
    <w:rsid w:val="001636FD"/>
    <w:rsid w:val="00164E78"/>
    <w:rsid w:val="00166FF7"/>
    <w:rsid w:val="0016797B"/>
    <w:rsid w:val="00171534"/>
    <w:rsid w:val="00171AAD"/>
    <w:rsid w:val="00173C98"/>
    <w:rsid w:val="00174C51"/>
    <w:rsid w:val="001765C6"/>
    <w:rsid w:val="0018000F"/>
    <w:rsid w:val="001808D8"/>
    <w:rsid w:val="00180966"/>
    <w:rsid w:val="001814B4"/>
    <w:rsid w:val="001850E1"/>
    <w:rsid w:val="00187447"/>
    <w:rsid w:val="0018799D"/>
    <w:rsid w:val="00191C0E"/>
    <w:rsid w:val="00192174"/>
    <w:rsid w:val="00192C7D"/>
    <w:rsid w:val="00194C34"/>
    <w:rsid w:val="00195CDF"/>
    <w:rsid w:val="00196854"/>
    <w:rsid w:val="00197DDA"/>
    <w:rsid w:val="001A02AE"/>
    <w:rsid w:val="001A02D5"/>
    <w:rsid w:val="001A395D"/>
    <w:rsid w:val="001A3B60"/>
    <w:rsid w:val="001A3F76"/>
    <w:rsid w:val="001A5957"/>
    <w:rsid w:val="001A6A58"/>
    <w:rsid w:val="001B099F"/>
    <w:rsid w:val="001B1A1D"/>
    <w:rsid w:val="001B1D1F"/>
    <w:rsid w:val="001B5346"/>
    <w:rsid w:val="001C0281"/>
    <w:rsid w:val="001C25BC"/>
    <w:rsid w:val="001C2766"/>
    <w:rsid w:val="001C41B8"/>
    <w:rsid w:val="001C7CFE"/>
    <w:rsid w:val="001D0664"/>
    <w:rsid w:val="001D095D"/>
    <w:rsid w:val="001D0C80"/>
    <w:rsid w:val="001D0EBA"/>
    <w:rsid w:val="001D2836"/>
    <w:rsid w:val="001D2BBE"/>
    <w:rsid w:val="001D2EF1"/>
    <w:rsid w:val="001D3170"/>
    <w:rsid w:val="001D4AAE"/>
    <w:rsid w:val="001E15EE"/>
    <w:rsid w:val="001E1687"/>
    <w:rsid w:val="001E1B5F"/>
    <w:rsid w:val="001E6389"/>
    <w:rsid w:val="001F0A23"/>
    <w:rsid w:val="001F0C51"/>
    <w:rsid w:val="001F0DD1"/>
    <w:rsid w:val="001F0E0D"/>
    <w:rsid w:val="001F3C08"/>
    <w:rsid w:val="001F4C9E"/>
    <w:rsid w:val="001F5233"/>
    <w:rsid w:val="001F6A90"/>
    <w:rsid w:val="001F76DE"/>
    <w:rsid w:val="00201BF1"/>
    <w:rsid w:val="002033EF"/>
    <w:rsid w:val="00203459"/>
    <w:rsid w:val="00206271"/>
    <w:rsid w:val="0020768F"/>
    <w:rsid w:val="00212F2D"/>
    <w:rsid w:val="0021366B"/>
    <w:rsid w:val="00215070"/>
    <w:rsid w:val="00215426"/>
    <w:rsid w:val="00215520"/>
    <w:rsid w:val="00215911"/>
    <w:rsid w:val="00216E39"/>
    <w:rsid w:val="00217B11"/>
    <w:rsid w:val="00217DA1"/>
    <w:rsid w:val="002220BC"/>
    <w:rsid w:val="0022213F"/>
    <w:rsid w:val="00222FDD"/>
    <w:rsid w:val="00223015"/>
    <w:rsid w:val="002253CF"/>
    <w:rsid w:val="00226FE2"/>
    <w:rsid w:val="00230BAE"/>
    <w:rsid w:val="00232D02"/>
    <w:rsid w:val="00233587"/>
    <w:rsid w:val="0023744A"/>
    <w:rsid w:val="00240390"/>
    <w:rsid w:val="00241505"/>
    <w:rsid w:val="00242836"/>
    <w:rsid w:val="00244D64"/>
    <w:rsid w:val="002451B3"/>
    <w:rsid w:val="00245530"/>
    <w:rsid w:val="00246433"/>
    <w:rsid w:val="00250074"/>
    <w:rsid w:val="00251E38"/>
    <w:rsid w:val="00252074"/>
    <w:rsid w:val="002520D3"/>
    <w:rsid w:val="00254E12"/>
    <w:rsid w:val="002632F3"/>
    <w:rsid w:val="002647A2"/>
    <w:rsid w:val="00266159"/>
    <w:rsid w:val="0026725C"/>
    <w:rsid w:val="00267DFB"/>
    <w:rsid w:val="00272325"/>
    <w:rsid w:val="002725D1"/>
    <w:rsid w:val="002729BF"/>
    <w:rsid w:val="00272BC0"/>
    <w:rsid w:val="00273EEA"/>
    <w:rsid w:val="00274411"/>
    <w:rsid w:val="00280ABC"/>
    <w:rsid w:val="0028213D"/>
    <w:rsid w:val="00283D38"/>
    <w:rsid w:val="0028677A"/>
    <w:rsid w:val="002869B9"/>
    <w:rsid w:val="00287053"/>
    <w:rsid w:val="00290C67"/>
    <w:rsid w:val="0029184C"/>
    <w:rsid w:val="00297F21"/>
    <w:rsid w:val="002A01CA"/>
    <w:rsid w:val="002A03A7"/>
    <w:rsid w:val="002A3F07"/>
    <w:rsid w:val="002B0026"/>
    <w:rsid w:val="002B146E"/>
    <w:rsid w:val="002B23BF"/>
    <w:rsid w:val="002B45D0"/>
    <w:rsid w:val="002B56DC"/>
    <w:rsid w:val="002B68EE"/>
    <w:rsid w:val="002C1500"/>
    <w:rsid w:val="002C17B0"/>
    <w:rsid w:val="002C3693"/>
    <w:rsid w:val="002C3F8C"/>
    <w:rsid w:val="002C4102"/>
    <w:rsid w:val="002D2A6C"/>
    <w:rsid w:val="002D3A36"/>
    <w:rsid w:val="002D6AEE"/>
    <w:rsid w:val="002D798E"/>
    <w:rsid w:val="002E3691"/>
    <w:rsid w:val="002E542A"/>
    <w:rsid w:val="002E575D"/>
    <w:rsid w:val="002E5B0D"/>
    <w:rsid w:val="002E62AB"/>
    <w:rsid w:val="002E75FC"/>
    <w:rsid w:val="002E7B81"/>
    <w:rsid w:val="002F0D6C"/>
    <w:rsid w:val="002F1F84"/>
    <w:rsid w:val="002F20ED"/>
    <w:rsid w:val="002F454E"/>
    <w:rsid w:val="002F7728"/>
    <w:rsid w:val="002F7E6B"/>
    <w:rsid w:val="0030033E"/>
    <w:rsid w:val="00301366"/>
    <w:rsid w:val="00302D57"/>
    <w:rsid w:val="00303269"/>
    <w:rsid w:val="00303603"/>
    <w:rsid w:val="00303707"/>
    <w:rsid w:val="003049CA"/>
    <w:rsid w:val="00306A7B"/>
    <w:rsid w:val="00307113"/>
    <w:rsid w:val="003111DA"/>
    <w:rsid w:val="00312BCC"/>
    <w:rsid w:val="003130A9"/>
    <w:rsid w:val="003134A7"/>
    <w:rsid w:val="00317ACC"/>
    <w:rsid w:val="00320D3A"/>
    <w:rsid w:val="003218BB"/>
    <w:rsid w:val="003240FA"/>
    <w:rsid w:val="00326264"/>
    <w:rsid w:val="0032642B"/>
    <w:rsid w:val="003304A7"/>
    <w:rsid w:val="00334292"/>
    <w:rsid w:val="003346FF"/>
    <w:rsid w:val="00334CAB"/>
    <w:rsid w:val="003364A2"/>
    <w:rsid w:val="00336D64"/>
    <w:rsid w:val="003420B1"/>
    <w:rsid w:val="00342663"/>
    <w:rsid w:val="00342704"/>
    <w:rsid w:val="00344454"/>
    <w:rsid w:val="003449DE"/>
    <w:rsid w:val="00345279"/>
    <w:rsid w:val="00346F28"/>
    <w:rsid w:val="00347ABB"/>
    <w:rsid w:val="00347ADD"/>
    <w:rsid w:val="00350CC1"/>
    <w:rsid w:val="003537F9"/>
    <w:rsid w:val="00353BE6"/>
    <w:rsid w:val="00356A84"/>
    <w:rsid w:val="00357178"/>
    <w:rsid w:val="00357895"/>
    <w:rsid w:val="00362EA8"/>
    <w:rsid w:val="0036384D"/>
    <w:rsid w:val="0036780A"/>
    <w:rsid w:val="00370B2B"/>
    <w:rsid w:val="00372FFE"/>
    <w:rsid w:val="00375BD8"/>
    <w:rsid w:val="003822C0"/>
    <w:rsid w:val="003822ED"/>
    <w:rsid w:val="003836A5"/>
    <w:rsid w:val="0038603B"/>
    <w:rsid w:val="0038798F"/>
    <w:rsid w:val="003915C7"/>
    <w:rsid w:val="00393224"/>
    <w:rsid w:val="00395425"/>
    <w:rsid w:val="00395801"/>
    <w:rsid w:val="00397417"/>
    <w:rsid w:val="003976BC"/>
    <w:rsid w:val="00397C31"/>
    <w:rsid w:val="003A05E9"/>
    <w:rsid w:val="003A4954"/>
    <w:rsid w:val="003A55B7"/>
    <w:rsid w:val="003B0928"/>
    <w:rsid w:val="003B0BA4"/>
    <w:rsid w:val="003B1033"/>
    <w:rsid w:val="003B163D"/>
    <w:rsid w:val="003B433E"/>
    <w:rsid w:val="003B46C6"/>
    <w:rsid w:val="003B5A83"/>
    <w:rsid w:val="003B5C7A"/>
    <w:rsid w:val="003B6626"/>
    <w:rsid w:val="003C0896"/>
    <w:rsid w:val="003C0A0B"/>
    <w:rsid w:val="003C3561"/>
    <w:rsid w:val="003C48E8"/>
    <w:rsid w:val="003C578E"/>
    <w:rsid w:val="003C5CA0"/>
    <w:rsid w:val="003C7517"/>
    <w:rsid w:val="003C7EE3"/>
    <w:rsid w:val="003D137C"/>
    <w:rsid w:val="003D1AAC"/>
    <w:rsid w:val="003D2E3A"/>
    <w:rsid w:val="003D47AC"/>
    <w:rsid w:val="003D4F92"/>
    <w:rsid w:val="003D516E"/>
    <w:rsid w:val="003D553A"/>
    <w:rsid w:val="003D5A4A"/>
    <w:rsid w:val="003E5162"/>
    <w:rsid w:val="003F05F4"/>
    <w:rsid w:val="003F230A"/>
    <w:rsid w:val="003F42C4"/>
    <w:rsid w:val="00400E76"/>
    <w:rsid w:val="00400FB0"/>
    <w:rsid w:val="004023D5"/>
    <w:rsid w:val="00402B87"/>
    <w:rsid w:val="00403F49"/>
    <w:rsid w:val="004049ED"/>
    <w:rsid w:val="004054B7"/>
    <w:rsid w:val="00406618"/>
    <w:rsid w:val="0041315D"/>
    <w:rsid w:val="0041351A"/>
    <w:rsid w:val="00416D99"/>
    <w:rsid w:val="0042192E"/>
    <w:rsid w:val="00421D49"/>
    <w:rsid w:val="00423285"/>
    <w:rsid w:val="004253E5"/>
    <w:rsid w:val="00425EDF"/>
    <w:rsid w:val="0042752E"/>
    <w:rsid w:val="004302F8"/>
    <w:rsid w:val="00430CE3"/>
    <w:rsid w:val="0043159E"/>
    <w:rsid w:val="00432E53"/>
    <w:rsid w:val="004335E6"/>
    <w:rsid w:val="0043394C"/>
    <w:rsid w:val="00434CF2"/>
    <w:rsid w:val="0043587D"/>
    <w:rsid w:val="00435969"/>
    <w:rsid w:val="0043599A"/>
    <w:rsid w:val="00435B8C"/>
    <w:rsid w:val="00437882"/>
    <w:rsid w:val="00440047"/>
    <w:rsid w:val="00441715"/>
    <w:rsid w:val="0044196F"/>
    <w:rsid w:val="00441D2D"/>
    <w:rsid w:val="00441E2B"/>
    <w:rsid w:val="0044212D"/>
    <w:rsid w:val="0044298A"/>
    <w:rsid w:val="00445E6F"/>
    <w:rsid w:val="004461AB"/>
    <w:rsid w:val="004468F4"/>
    <w:rsid w:val="00447972"/>
    <w:rsid w:val="00447B20"/>
    <w:rsid w:val="0045148B"/>
    <w:rsid w:val="00453431"/>
    <w:rsid w:val="00453523"/>
    <w:rsid w:val="00453E32"/>
    <w:rsid w:val="00455814"/>
    <w:rsid w:val="0045722A"/>
    <w:rsid w:val="00457318"/>
    <w:rsid w:val="00460A51"/>
    <w:rsid w:val="00463B14"/>
    <w:rsid w:val="004645B0"/>
    <w:rsid w:val="00466C20"/>
    <w:rsid w:val="00471B71"/>
    <w:rsid w:val="004732F7"/>
    <w:rsid w:val="00474C69"/>
    <w:rsid w:val="004812FA"/>
    <w:rsid w:val="00483254"/>
    <w:rsid w:val="00483BA5"/>
    <w:rsid w:val="0048668F"/>
    <w:rsid w:val="00490B18"/>
    <w:rsid w:val="00491C3F"/>
    <w:rsid w:val="00492690"/>
    <w:rsid w:val="004938C7"/>
    <w:rsid w:val="00493935"/>
    <w:rsid w:val="00496B1A"/>
    <w:rsid w:val="004A04C8"/>
    <w:rsid w:val="004A1991"/>
    <w:rsid w:val="004A5566"/>
    <w:rsid w:val="004A6772"/>
    <w:rsid w:val="004A792A"/>
    <w:rsid w:val="004A7AE4"/>
    <w:rsid w:val="004B1948"/>
    <w:rsid w:val="004B1C39"/>
    <w:rsid w:val="004B3634"/>
    <w:rsid w:val="004B51DB"/>
    <w:rsid w:val="004B5AF2"/>
    <w:rsid w:val="004B789E"/>
    <w:rsid w:val="004C0960"/>
    <w:rsid w:val="004C11E0"/>
    <w:rsid w:val="004C52D9"/>
    <w:rsid w:val="004C5B0D"/>
    <w:rsid w:val="004C751D"/>
    <w:rsid w:val="004C7E86"/>
    <w:rsid w:val="004D026A"/>
    <w:rsid w:val="004D0514"/>
    <w:rsid w:val="004D2E88"/>
    <w:rsid w:val="004D33FD"/>
    <w:rsid w:val="004D34ED"/>
    <w:rsid w:val="004D3BBB"/>
    <w:rsid w:val="004D3E3E"/>
    <w:rsid w:val="004D5135"/>
    <w:rsid w:val="004D696F"/>
    <w:rsid w:val="004D742E"/>
    <w:rsid w:val="004D78DF"/>
    <w:rsid w:val="004E079B"/>
    <w:rsid w:val="004E1C9A"/>
    <w:rsid w:val="004E5194"/>
    <w:rsid w:val="004E63D7"/>
    <w:rsid w:val="004E6F1A"/>
    <w:rsid w:val="004F02A7"/>
    <w:rsid w:val="004F0FD1"/>
    <w:rsid w:val="004F2327"/>
    <w:rsid w:val="004F3CFF"/>
    <w:rsid w:val="004F4BA5"/>
    <w:rsid w:val="004F686A"/>
    <w:rsid w:val="004F70BF"/>
    <w:rsid w:val="004F7877"/>
    <w:rsid w:val="005003EA"/>
    <w:rsid w:val="00500D72"/>
    <w:rsid w:val="005023F5"/>
    <w:rsid w:val="00503A0E"/>
    <w:rsid w:val="0050484E"/>
    <w:rsid w:val="0050631D"/>
    <w:rsid w:val="00507AC9"/>
    <w:rsid w:val="00507F9B"/>
    <w:rsid w:val="00510876"/>
    <w:rsid w:val="005118F3"/>
    <w:rsid w:val="00511F1D"/>
    <w:rsid w:val="00513DF1"/>
    <w:rsid w:val="005141A7"/>
    <w:rsid w:val="005141B1"/>
    <w:rsid w:val="005144E8"/>
    <w:rsid w:val="0051694E"/>
    <w:rsid w:val="00516ED7"/>
    <w:rsid w:val="00520A1F"/>
    <w:rsid w:val="0052469E"/>
    <w:rsid w:val="00526D97"/>
    <w:rsid w:val="005270A0"/>
    <w:rsid w:val="00530CF1"/>
    <w:rsid w:val="00531271"/>
    <w:rsid w:val="005319E4"/>
    <w:rsid w:val="00532741"/>
    <w:rsid w:val="00532CE7"/>
    <w:rsid w:val="0053448D"/>
    <w:rsid w:val="005412C3"/>
    <w:rsid w:val="005431FA"/>
    <w:rsid w:val="005453F3"/>
    <w:rsid w:val="005456E2"/>
    <w:rsid w:val="00547467"/>
    <w:rsid w:val="00547BD8"/>
    <w:rsid w:val="005520B7"/>
    <w:rsid w:val="005537BB"/>
    <w:rsid w:val="005559F0"/>
    <w:rsid w:val="00556286"/>
    <w:rsid w:val="00556583"/>
    <w:rsid w:val="005569BB"/>
    <w:rsid w:val="005578D8"/>
    <w:rsid w:val="00560256"/>
    <w:rsid w:val="00561897"/>
    <w:rsid w:val="005623E3"/>
    <w:rsid w:val="00563432"/>
    <w:rsid w:val="0056378A"/>
    <w:rsid w:val="00563AD4"/>
    <w:rsid w:val="00563C9C"/>
    <w:rsid w:val="00565D06"/>
    <w:rsid w:val="00567623"/>
    <w:rsid w:val="00567B4D"/>
    <w:rsid w:val="00567FF7"/>
    <w:rsid w:val="00571A5D"/>
    <w:rsid w:val="005729E1"/>
    <w:rsid w:val="0057426D"/>
    <w:rsid w:val="005743A1"/>
    <w:rsid w:val="00575A41"/>
    <w:rsid w:val="0057766B"/>
    <w:rsid w:val="005807DA"/>
    <w:rsid w:val="00580D54"/>
    <w:rsid w:val="00581966"/>
    <w:rsid w:val="00581EBA"/>
    <w:rsid w:val="005845E2"/>
    <w:rsid w:val="005853FB"/>
    <w:rsid w:val="0058770E"/>
    <w:rsid w:val="00596E5D"/>
    <w:rsid w:val="005A0E8E"/>
    <w:rsid w:val="005A1062"/>
    <w:rsid w:val="005A429F"/>
    <w:rsid w:val="005A4347"/>
    <w:rsid w:val="005B0658"/>
    <w:rsid w:val="005B114E"/>
    <w:rsid w:val="005B24C7"/>
    <w:rsid w:val="005B4953"/>
    <w:rsid w:val="005B5715"/>
    <w:rsid w:val="005B7CF9"/>
    <w:rsid w:val="005C1A06"/>
    <w:rsid w:val="005C293D"/>
    <w:rsid w:val="005C4663"/>
    <w:rsid w:val="005C5952"/>
    <w:rsid w:val="005C6748"/>
    <w:rsid w:val="005D04B7"/>
    <w:rsid w:val="005D0E79"/>
    <w:rsid w:val="005D1367"/>
    <w:rsid w:val="005D20B2"/>
    <w:rsid w:val="005D3A96"/>
    <w:rsid w:val="005D4124"/>
    <w:rsid w:val="005D436B"/>
    <w:rsid w:val="005D4551"/>
    <w:rsid w:val="005D5662"/>
    <w:rsid w:val="005D62B2"/>
    <w:rsid w:val="005D7FA3"/>
    <w:rsid w:val="005E0E67"/>
    <w:rsid w:val="005E4F62"/>
    <w:rsid w:val="005E7167"/>
    <w:rsid w:val="005F2532"/>
    <w:rsid w:val="005F25BB"/>
    <w:rsid w:val="005F4B57"/>
    <w:rsid w:val="005F52D9"/>
    <w:rsid w:val="005F6BDB"/>
    <w:rsid w:val="005F7A08"/>
    <w:rsid w:val="00601412"/>
    <w:rsid w:val="00602A3D"/>
    <w:rsid w:val="006047DF"/>
    <w:rsid w:val="00607215"/>
    <w:rsid w:val="0061232F"/>
    <w:rsid w:val="00612FDE"/>
    <w:rsid w:val="006139A8"/>
    <w:rsid w:val="006151A5"/>
    <w:rsid w:val="00615798"/>
    <w:rsid w:val="0062113C"/>
    <w:rsid w:val="0062260F"/>
    <w:rsid w:val="00624D58"/>
    <w:rsid w:val="006266B3"/>
    <w:rsid w:val="006329D4"/>
    <w:rsid w:val="00632F88"/>
    <w:rsid w:val="00633368"/>
    <w:rsid w:val="0063350C"/>
    <w:rsid w:val="006339F3"/>
    <w:rsid w:val="00634329"/>
    <w:rsid w:val="00634702"/>
    <w:rsid w:val="00635CDF"/>
    <w:rsid w:val="00635E70"/>
    <w:rsid w:val="00640A36"/>
    <w:rsid w:val="00641D66"/>
    <w:rsid w:val="00642B8F"/>
    <w:rsid w:val="00642D74"/>
    <w:rsid w:val="0064371F"/>
    <w:rsid w:val="00643BBE"/>
    <w:rsid w:val="00643D34"/>
    <w:rsid w:val="00643DE1"/>
    <w:rsid w:val="006455E3"/>
    <w:rsid w:val="00646B2E"/>
    <w:rsid w:val="00647206"/>
    <w:rsid w:val="006474FA"/>
    <w:rsid w:val="00651D64"/>
    <w:rsid w:val="006520BD"/>
    <w:rsid w:val="00652E91"/>
    <w:rsid w:val="00653425"/>
    <w:rsid w:val="00653AFE"/>
    <w:rsid w:val="0065420E"/>
    <w:rsid w:val="0065469A"/>
    <w:rsid w:val="006551AE"/>
    <w:rsid w:val="006564FB"/>
    <w:rsid w:val="00657AD0"/>
    <w:rsid w:val="00660216"/>
    <w:rsid w:val="00670545"/>
    <w:rsid w:val="006706D3"/>
    <w:rsid w:val="00672482"/>
    <w:rsid w:val="006724A9"/>
    <w:rsid w:val="0067478D"/>
    <w:rsid w:val="00675547"/>
    <w:rsid w:val="0067592A"/>
    <w:rsid w:val="00676865"/>
    <w:rsid w:val="006774E6"/>
    <w:rsid w:val="00677C6E"/>
    <w:rsid w:val="00680B1A"/>
    <w:rsid w:val="00681954"/>
    <w:rsid w:val="00685D02"/>
    <w:rsid w:val="006861BD"/>
    <w:rsid w:val="00686600"/>
    <w:rsid w:val="006878E6"/>
    <w:rsid w:val="006909EB"/>
    <w:rsid w:val="00691B01"/>
    <w:rsid w:val="00692809"/>
    <w:rsid w:val="00692B30"/>
    <w:rsid w:val="00693303"/>
    <w:rsid w:val="0069369F"/>
    <w:rsid w:val="00696206"/>
    <w:rsid w:val="00696BB4"/>
    <w:rsid w:val="006A2713"/>
    <w:rsid w:val="006A2FF3"/>
    <w:rsid w:val="006A3B60"/>
    <w:rsid w:val="006A4D8F"/>
    <w:rsid w:val="006A58AB"/>
    <w:rsid w:val="006A6064"/>
    <w:rsid w:val="006A633B"/>
    <w:rsid w:val="006A7702"/>
    <w:rsid w:val="006B0200"/>
    <w:rsid w:val="006B043B"/>
    <w:rsid w:val="006B11C3"/>
    <w:rsid w:val="006B2FBD"/>
    <w:rsid w:val="006B3824"/>
    <w:rsid w:val="006C1E43"/>
    <w:rsid w:val="006C4F6D"/>
    <w:rsid w:val="006C5A4E"/>
    <w:rsid w:val="006C6443"/>
    <w:rsid w:val="006C6E1A"/>
    <w:rsid w:val="006D1D18"/>
    <w:rsid w:val="006D3BF2"/>
    <w:rsid w:val="006D58F4"/>
    <w:rsid w:val="006D5DE7"/>
    <w:rsid w:val="006E04CA"/>
    <w:rsid w:val="006E2FB3"/>
    <w:rsid w:val="006E55D8"/>
    <w:rsid w:val="006E732C"/>
    <w:rsid w:val="006E772E"/>
    <w:rsid w:val="006F11CA"/>
    <w:rsid w:val="006F18B4"/>
    <w:rsid w:val="006F1D3B"/>
    <w:rsid w:val="006F3EB6"/>
    <w:rsid w:val="006F4F88"/>
    <w:rsid w:val="006F63BC"/>
    <w:rsid w:val="006F6579"/>
    <w:rsid w:val="006F6CB8"/>
    <w:rsid w:val="006F7059"/>
    <w:rsid w:val="0070067F"/>
    <w:rsid w:val="00707BDF"/>
    <w:rsid w:val="0071060F"/>
    <w:rsid w:val="0071141F"/>
    <w:rsid w:val="0071331C"/>
    <w:rsid w:val="007141E3"/>
    <w:rsid w:val="00716945"/>
    <w:rsid w:val="00722AE0"/>
    <w:rsid w:val="0072636A"/>
    <w:rsid w:val="00730B7F"/>
    <w:rsid w:val="00732239"/>
    <w:rsid w:val="00732CBB"/>
    <w:rsid w:val="00733C11"/>
    <w:rsid w:val="00733C30"/>
    <w:rsid w:val="007344B9"/>
    <w:rsid w:val="007354DB"/>
    <w:rsid w:val="00740524"/>
    <w:rsid w:val="00740646"/>
    <w:rsid w:val="00742A1D"/>
    <w:rsid w:val="00742C49"/>
    <w:rsid w:val="007437CF"/>
    <w:rsid w:val="00743A55"/>
    <w:rsid w:val="00743F7D"/>
    <w:rsid w:val="0074595E"/>
    <w:rsid w:val="007515E1"/>
    <w:rsid w:val="00752DCA"/>
    <w:rsid w:val="007544D2"/>
    <w:rsid w:val="00756E52"/>
    <w:rsid w:val="007570BF"/>
    <w:rsid w:val="0075789F"/>
    <w:rsid w:val="00760D8B"/>
    <w:rsid w:val="00761344"/>
    <w:rsid w:val="00763E89"/>
    <w:rsid w:val="00763F8F"/>
    <w:rsid w:val="007665F7"/>
    <w:rsid w:val="00767F1A"/>
    <w:rsid w:val="007703D4"/>
    <w:rsid w:val="007703D6"/>
    <w:rsid w:val="0077101A"/>
    <w:rsid w:val="007751CB"/>
    <w:rsid w:val="00777229"/>
    <w:rsid w:val="007775DE"/>
    <w:rsid w:val="007779F2"/>
    <w:rsid w:val="007802A2"/>
    <w:rsid w:val="007814B6"/>
    <w:rsid w:val="00781DCC"/>
    <w:rsid w:val="0078666C"/>
    <w:rsid w:val="007872A2"/>
    <w:rsid w:val="0079255A"/>
    <w:rsid w:val="0079376C"/>
    <w:rsid w:val="00793A44"/>
    <w:rsid w:val="00793DB5"/>
    <w:rsid w:val="007974B6"/>
    <w:rsid w:val="007B602C"/>
    <w:rsid w:val="007B6DD9"/>
    <w:rsid w:val="007C0265"/>
    <w:rsid w:val="007C1080"/>
    <w:rsid w:val="007C1BBD"/>
    <w:rsid w:val="007C46DE"/>
    <w:rsid w:val="007C5D5F"/>
    <w:rsid w:val="007C5E1A"/>
    <w:rsid w:val="007D00DB"/>
    <w:rsid w:val="007D0ADC"/>
    <w:rsid w:val="007D3803"/>
    <w:rsid w:val="007D4B61"/>
    <w:rsid w:val="007D4C1C"/>
    <w:rsid w:val="007D6BBA"/>
    <w:rsid w:val="007E3C7B"/>
    <w:rsid w:val="007E3E1C"/>
    <w:rsid w:val="007E452C"/>
    <w:rsid w:val="007E582B"/>
    <w:rsid w:val="007F0786"/>
    <w:rsid w:val="007F1E17"/>
    <w:rsid w:val="007F27E0"/>
    <w:rsid w:val="007F34BA"/>
    <w:rsid w:val="007F73F1"/>
    <w:rsid w:val="00800455"/>
    <w:rsid w:val="008006A6"/>
    <w:rsid w:val="00800787"/>
    <w:rsid w:val="00803521"/>
    <w:rsid w:val="008038D1"/>
    <w:rsid w:val="00803EA5"/>
    <w:rsid w:val="0080452B"/>
    <w:rsid w:val="00804987"/>
    <w:rsid w:val="008079E1"/>
    <w:rsid w:val="008108C3"/>
    <w:rsid w:val="008114DD"/>
    <w:rsid w:val="0081167D"/>
    <w:rsid w:val="00811CB6"/>
    <w:rsid w:val="0081463E"/>
    <w:rsid w:val="00814929"/>
    <w:rsid w:val="008151DE"/>
    <w:rsid w:val="00816065"/>
    <w:rsid w:val="00817216"/>
    <w:rsid w:val="008247F4"/>
    <w:rsid w:val="00826FFE"/>
    <w:rsid w:val="008375FD"/>
    <w:rsid w:val="00837D98"/>
    <w:rsid w:val="00841D9A"/>
    <w:rsid w:val="00841E81"/>
    <w:rsid w:val="0084210D"/>
    <w:rsid w:val="00842B1D"/>
    <w:rsid w:val="0084487F"/>
    <w:rsid w:val="00845D2B"/>
    <w:rsid w:val="00846CC7"/>
    <w:rsid w:val="0084711A"/>
    <w:rsid w:val="00847F82"/>
    <w:rsid w:val="00850FA3"/>
    <w:rsid w:val="00851272"/>
    <w:rsid w:val="00851288"/>
    <w:rsid w:val="0085292B"/>
    <w:rsid w:val="00853AA3"/>
    <w:rsid w:val="00853B0B"/>
    <w:rsid w:val="008547E4"/>
    <w:rsid w:val="008552E5"/>
    <w:rsid w:val="008573FE"/>
    <w:rsid w:val="00860BAC"/>
    <w:rsid w:val="0086278A"/>
    <w:rsid w:val="0086350A"/>
    <w:rsid w:val="00863BE2"/>
    <w:rsid w:val="008667F8"/>
    <w:rsid w:val="00871B31"/>
    <w:rsid w:val="008720A9"/>
    <w:rsid w:val="00873021"/>
    <w:rsid w:val="00873A1E"/>
    <w:rsid w:val="00877856"/>
    <w:rsid w:val="00877EF7"/>
    <w:rsid w:val="0088098D"/>
    <w:rsid w:val="00881776"/>
    <w:rsid w:val="00882A4A"/>
    <w:rsid w:val="00885E1A"/>
    <w:rsid w:val="00885E1B"/>
    <w:rsid w:val="00886E0E"/>
    <w:rsid w:val="008923C3"/>
    <w:rsid w:val="00892E90"/>
    <w:rsid w:val="00893EE9"/>
    <w:rsid w:val="008945C6"/>
    <w:rsid w:val="00897135"/>
    <w:rsid w:val="00897505"/>
    <w:rsid w:val="008979D6"/>
    <w:rsid w:val="008A1BB0"/>
    <w:rsid w:val="008A23F5"/>
    <w:rsid w:val="008A3153"/>
    <w:rsid w:val="008A3412"/>
    <w:rsid w:val="008A3C92"/>
    <w:rsid w:val="008A419A"/>
    <w:rsid w:val="008A459E"/>
    <w:rsid w:val="008A4BEF"/>
    <w:rsid w:val="008A5C3E"/>
    <w:rsid w:val="008A6655"/>
    <w:rsid w:val="008A6AA1"/>
    <w:rsid w:val="008A7F5C"/>
    <w:rsid w:val="008B2B79"/>
    <w:rsid w:val="008B66AE"/>
    <w:rsid w:val="008C2D4F"/>
    <w:rsid w:val="008C32A8"/>
    <w:rsid w:val="008C4738"/>
    <w:rsid w:val="008C6ABD"/>
    <w:rsid w:val="008C71EF"/>
    <w:rsid w:val="008C720A"/>
    <w:rsid w:val="008D277C"/>
    <w:rsid w:val="008D406A"/>
    <w:rsid w:val="008D427E"/>
    <w:rsid w:val="008D43AC"/>
    <w:rsid w:val="008D5AA3"/>
    <w:rsid w:val="008D672D"/>
    <w:rsid w:val="008D7109"/>
    <w:rsid w:val="008E05A7"/>
    <w:rsid w:val="008E1B12"/>
    <w:rsid w:val="008E25C1"/>
    <w:rsid w:val="008E328E"/>
    <w:rsid w:val="008E387B"/>
    <w:rsid w:val="008E5701"/>
    <w:rsid w:val="008F238C"/>
    <w:rsid w:val="008F2837"/>
    <w:rsid w:val="008F49E9"/>
    <w:rsid w:val="008F5BAB"/>
    <w:rsid w:val="009011CC"/>
    <w:rsid w:val="00901D4D"/>
    <w:rsid w:val="00904D73"/>
    <w:rsid w:val="00906DED"/>
    <w:rsid w:val="00907D06"/>
    <w:rsid w:val="00910714"/>
    <w:rsid w:val="00912698"/>
    <w:rsid w:val="009134B2"/>
    <w:rsid w:val="00916737"/>
    <w:rsid w:val="00917836"/>
    <w:rsid w:val="009234E2"/>
    <w:rsid w:val="00923EB6"/>
    <w:rsid w:val="00924BF9"/>
    <w:rsid w:val="00925EDC"/>
    <w:rsid w:val="00926ABC"/>
    <w:rsid w:val="009279B5"/>
    <w:rsid w:val="00927ED9"/>
    <w:rsid w:val="0093140C"/>
    <w:rsid w:val="00932F74"/>
    <w:rsid w:val="009338BE"/>
    <w:rsid w:val="009345E1"/>
    <w:rsid w:val="0093533D"/>
    <w:rsid w:val="009355B4"/>
    <w:rsid w:val="00936F57"/>
    <w:rsid w:val="00937259"/>
    <w:rsid w:val="0094080F"/>
    <w:rsid w:val="009416CA"/>
    <w:rsid w:val="00942BDF"/>
    <w:rsid w:val="00942E9A"/>
    <w:rsid w:val="0094418E"/>
    <w:rsid w:val="009468A8"/>
    <w:rsid w:val="00950653"/>
    <w:rsid w:val="009522AF"/>
    <w:rsid w:val="009546A5"/>
    <w:rsid w:val="0095474B"/>
    <w:rsid w:val="00954C56"/>
    <w:rsid w:val="00955DFA"/>
    <w:rsid w:val="00956CCC"/>
    <w:rsid w:val="00961F48"/>
    <w:rsid w:val="00962D82"/>
    <w:rsid w:val="00963D2D"/>
    <w:rsid w:val="00967D58"/>
    <w:rsid w:val="00970609"/>
    <w:rsid w:val="0097070E"/>
    <w:rsid w:val="0097321C"/>
    <w:rsid w:val="0097558A"/>
    <w:rsid w:val="00975AF6"/>
    <w:rsid w:val="00981DB9"/>
    <w:rsid w:val="00982E92"/>
    <w:rsid w:val="00983133"/>
    <w:rsid w:val="0098317B"/>
    <w:rsid w:val="00986AEB"/>
    <w:rsid w:val="0098760A"/>
    <w:rsid w:val="00990616"/>
    <w:rsid w:val="00990F7C"/>
    <w:rsid w:val="0099280A"/>
    <w:rsid w:val="00992845"/>
    <w:rsid w:val="00992966"/>
    <w:rsid w:val="0099328E"/>
    <w:rsid w:val="00994F09"/>
    <w:rsid w:val="00995E2A"/>
    <w:rsid w:val="009A07CF"/>
    <w:rsid w:val="009A186F"/>
    <w:rsid w:val="009A458D"/>
    <w:rsid w:val="009A58BB"/>
    <w:rsid w:val="009A61C5"/>
    <w:rsid w:val="009A6B7F"/>
    <w:rsid w:val="009A719E"/>
    <w:rsid w:val="009B0E3E"/>
    <w:rsid w:val="009B219F"/>
    <w:rsid w:val="009B21B0"/>
    <w:rsid w:val="009B47A1"/>
    <w:rsid w:val="009B5A63"/>
    <w:rsid w:val="009B6D4B"/>
    <w:rsid w:val="009B7210"/>
    <w:rsid w:val="009B7B7E"/>
    <w:rsid w:val="009C04A5"/>
    <w:rsid w:val="009C0D58"/>
    <w:rsid w:val="009C13D6"/>
    <w:rsid w:val="009C63C1"/>
    <w:rsid w:val="009C65F0"/>
    <w:rsid w:val="009D255F"/>
    <w:rsid w:val="009D3733"/>
    <w:rsid w:val="009D496B"/>
    <w:rsid w:val="009D5368"/>
    <w:rsid w:val="009D60BB"/>
    <w:rsid w:val="009E097A"/>
    <w:rsid w:val="009E5CBF"/>
    <w:rsid w:val="009E7547"/>
    <w:rsid w:val="009F263D"/>
    <w:rsid w:val="009F3F2E"/>
    <w:rsid w:val="009F6A3D"/>
    <w:rsid w:val="009F7123"/>
    <w:rsid w:val="00A02F3A"/>
    <w:rsid w:val="00A034C8"/>
    <w:rsid w:val="00A05DDA"/>
    <w:rsid w:val="00A10B2A"/>
    <w:rsid w:val="00A14804"/>
    <w:rsid w:val="00A14CE5"/>
    <w:rsid w:val="00A1601F"/>
    <w:rsid w:val="00A2150C"/>
    <w:rsid w:val="00A21690"/>
    <w:rsid w:val="00A22382"/>
    <w:rsid w:val="00A2334B"/>
    <w:rsid w:val="00A23B55"/>
    <w:rsid w:val="00A247E8"/>
    <w:rsid w:val="00A25825"/>
    <w:rsid w:val="00A25CF8"/>
    <w:rsid w:val="00A27488"/>
    <w:rsid w:val="00A277FA"/>
    <w:rsid w:val="00A30EB4"/>
    <w:rsid w:val="00A33839"/>
    <w:rsid w:val="00A35272"/>
    <w:rsid w:val="00A36EEE"/>
    <w:rsid w:val="00A40468"/>
    <w:rsid w:val="00A408BE"/>
    <w:rsid w:val="00A43F40"/>
    <w:rsid w:val="00A44EF2"/>
    <w:rsid w:val="00A47F8E"/>
    <w:rsid w:val="00A509FE"/>
    <w:rsid w:val="00A5133E"/>
    <w:rsid w:val="00A5192C"/>
    <w:rsid w:val="00A52517"/>
    <w:rsid w:val="00A534E1"/>
    <w:rsid w:val="00A541DA"/>
    <w:rsid w:val="00A548BD"/>
    <w:rsid w:val="00A54B9D"/>
    <w:rsid w:val="00A54E8E"/>
    <w:rsid w:val="00A56A3A"/>
    <w:rsid w:val="00A57492"/>
    <w:rsid w:val="00A60228"/>
    <w:rsid w:val="00A61961"/>
    <w:rsid w:val="00A61BAE"/>
    <w:rsid w:val="00A61CC1"/>
    <w:rsid w:val="00A63E88"/>
    <w:rsid w:val="00A67ADB"/>
    <w:rsid w:val="00A76CB5"/>
    <w:rsid w:val="00A80684"/>
    <w:rsid w:val="00A8338C"/>
    <w:rsid w:val="00A83EF9"/>
    <w:rsid w:val="00A84277"/>
    <w:rsid w:val="00A85C6C"/>
    <w:rsid w:val="00A860A9"/>
    <w:rsid w:val="00A90C46"/>
    <w:rsid w:val="00A91B29"/>
    <w:rsid w:val="00A91F22"/>
    <w:rsid w:val="00A920DC"/>
    <w:rsid w:val="00A92607"/>
    <w:rsid w:val="00A92BEF"/>
    <w:rsid w:val="00A94FE3"/>
    <w:rsid w:val="00A965E0"/>
    <w:rsid w:val="00A97759"/>
    <w:rsid w:val="00AA0C0E"/>
    <w:rsid w:val="00AA0FA0"/>
    <w:rsid w:val="00AA531B"/>
    <w:rsid w:val="00AA6A05"/>
    <w:rsid w:val="00AA733E"/>
    <w:rsid w:val="00AA74CE"/>
    <w:rsid w:val="00AB051C"/>
    <w:rsid w:val="00AB1B69"/>
    <w:rsid w:val="00AB37D4"/>
    <w:rsid w:val="00AB463E"/>
    <w:rsid w:val="00AB5AA0"/>
    <w:rsid w:val="00AB6DDE"/>
    <w:rsid w:val="00AB71D9"/>
    <w:rsid w:val="00AB799F"/>
    <w:rsid w:val="00AC0B24"/>
    <w:rsid w:val="00AC3461"/>
    <w:rsid w:val="00AC4992"/>
    <w:rsid w:val="00AC4A83"/>
    <w:rsid w:val="00AC4E30"/>
    <w:rsid w:val="00AC51F9"/>
    <w:rsid w:val="00AD09AE"/>
    <w:rsid w:val="00AD1A24"/>
    <w:rsid w:val="00AD2B97"/>
    <w:rsid w:val="00AD3459"/>
    <w:rsid w:val="00AD6037"/>
    <w:rsid w:val="00AD6997"/>
    <w:rsid w:val="00AD74F9"/>
    <w:rsid w:val="00AE1895"/>
    <w:rsid w:val="00AE22CD"/>
    <w:rsid w:val="00AE263F"/>
    <w:rsid w:val="00AE3D2F"/>
    <w:rsid w:val="00AF0343"/>
    <w:rsid w:val="00AF1180"/>
    <w:rsid w:val="00AF1209"/>
    <w:rsid w:val="00AF4253"/>
    <w:rsid w:val="00AF5BD7"/>
    <w:rsid w:val="00AF6216"/>
    <w:rsid w:val="00AF6BAD"/>
    <w:rsid w:val="00B04144"/>
    <w:rsid w:val="00B05C4D"/>
    <w:rsid w:val="00B07410"/>
    <w:rsid w:val="00B10FE0"/>
    <w:rsid w:val="00B11927"/>
    <w:rsid w:val="00B1239E"/>
    <w:rsid w:val="00B134CD"/>
    <w:rsid w:val="00B13A5E"/>
    <w:rsid w:val="00B15A27"/>
    <w:rsid w:val="00B170B8"/>
    <w:rsid w:val="00B17517"/>
    <w:rsid w:val="00B17D8F"/>
    <w:rsid w:val="00B20123"/>
    <w:rsid w:val="00B20507"/>
    <w:rsid w:val="00B2159F"/>
    <w:rsid w:val="00B230D7"/>
    <w:rsid w:val="00B2372E"/>
    <w:rsid w:val="00B23C45"/>
    <w:rsid w:val="00B24601"/>
    <w:rsid w:val="00B2486B"/>
    <w:rsid w:val="00B258E3"/>
    <w:rsid w:val="00B26236"/>
    <w:rsid w:val="00B26877"/>
    <w:rsid w:val="00B30976"/>
    <w:rsid w:val="00B31702"/>
    <w:rsid w:val="00B317EA"/>
    <w:rsid w:val="00B31F6E"/>
    <w:rsid w:val="00B335F0"/>
    <w:rsid w:val="00B34DEE"/>
    <w:rsid w:val="00B40716"/>
    <w:rsid w:val="00B41C37"/>
    <w:rsid w:val="00B4649B"/>
    <w:rsid w:val="00B46F26"/>
    <w:rsid w:val="00B5223C"/>
    <w:rsid w:val="00B544F6"/>
    <w:rsid w:val="00B613F5"/>
    <w:rsid w:val="00B630E9"/>
    <w:rsid w:val="00B71DB4"/>
    <w:rsid w:val="00B725F1"/>
    <w:rsid w:val="00B72C22"/>
    <w:rsid w:val="00B7344D"/>
    <w:rsid w:val="00B73629"/>
    <w:rsid w:val="00B75B51"/>
    <w:rsid w:val="00B76354"/>
    <w:rsid w:val="00B76823"/>
    <w:rsid w:val="00B807DE"/>
    <w:rsid w:val="00B81959"/>
    <w:rsid w:val="00B81E7E"/>
    <w:rsid w:val="00B836E9"/>
    <w:rsid w:val="00B8565D"/>
    <w:rsid w:val="00B86619"/>
    <w:rsid w:val="00B86B27"/>
    <w:rsid w:val="00B9032C"/>
    <w:rsid w:val="00B905BE"/>
    <w:rsid w:val="00B90B73"/>
    <w:rsid w:val="00B9377F"/>
    <w:rsid w:val="00B939C1"/>
    <w:rsid w:val="00B9429F"/>
    <w:rsid w:val="00B946B0"/>
    <w:rsid w:val="00B963C0"/>
    <w:rsid w:val="00BA05C1"/>
    <w:rsid w:val="00BA147B"/>
    <w:rsid w:val="00BA1CA2"/>
    <w:rsid w:val="00BA2658"/>
    <w:rsid w:val="00BA37B6"/>
    <w:rsid w:val="00BA5FA6"/>
    <w:rsid w:val="00BA6780"/>
    <w:rsid w:val="00BB004D"/>
    <w:rsid w:val="00BB5A95"/>
    <w:rsid w:val="00BC01F1"/>
    <w:rsid w:val="00BC1113"/>
    <w:rsid w:val="00BC23A2"/>
    <w:rsid w:val="00BC269C"/>
    <w:rsid w:val="00BC3297"/>
    <w:rsid w:val="00BC339F"/>
    <w:rsid w:val="00BC3D3C"/>
    <w:rsid w:val="00BC5920"/>
    <w:rsid w:val="00BC5F3B"/>
    <w:rsid w:val="00BC66BE"/>
    <w:rsid w:val="00BC67A2"/>
    <w:rsid w:val="00BD19A8"/>
    <w:rsid w:val="00BD4EBA"/>
    <w:rsid w:val="00BD6A57"/>
    <w:rsid w:val="00BD7BED"/>
    <w:rsid w:val="00BE17C6"/>
    <w:rsid w:val="00BF0580"/>
    <w:rsid w:val="00BF15B5"/>
    <w:rsid w:val="00BF16E0"/>
    <w:rsid w:val="00BF289F"/>
    <w:rsid w:val="00BF300F"/>
    <w:rsid w:val="00BF645E"/>
    <w:rsid w:val="00BF76EB"/>
    <w:rsid w:val="00C018FC"/>
    <w:rsid w:val="00C06421"/>
    <w:rsid w:val="00C07100"/>
    <w:rsid w:val="00C07DDD"/>
    <w:rsid w:val="00C10702"/>
    <w:rsid w:val="00C16CD3"/>
    <w:rsid w:val="00C204D4"/>
    <w:rsid w:val="00C2059C"/>
    <w:rsid w:val="00C23895"/>
    <w:rsid w:val="00C254FF"/>
    <w:rsid w:val="00C27EF2"/>
    <w:rsid w:val="00C27F96"/>
    <w:rsid w:val="00C31910"/>
    <w:rsid w:val="00C31DD6"/>
    <w:rsid w:val="00C32A48"/>
    <w:rsid w:val="00C33CB7"/>
    <w:rsid w:val="00C357D4"/>
    <w:rsid w:val="00C365ED"/>
    <w:rsid w:val="00C4691D"/>
    <w:rsid w:val="00C55F2F"/>
    <w:rsid w:val="00C5761B"/>
    <w:rsid w:val="00C5791D"/>
    <w:rsid w:val="00C57AE3"/>
    <w:rsid w:val="00C60BD1"/>
    <w:rsid w:val="00C61E18"/>
    <w:rsid w:val="00C64248"/>
    <w:rsid w:val="00C6553F"/>
    <w:rsid w:val="00C65C4E"/>
    <w:rsid w:val="00C66B4B"/>
    <w:rsid w:val="00C67224"/>
    <w:rsid w:val="00C67B0B"/>
    <w:rsid w:val="00C701CD"/>
    <w:rsid w:val="00C70332"/>
    <w:rsid w:val="00C70E35"/>
    <w:rsid w:val="00C71160"/>
    <w:rsid w:val="00C73095"/>
    <w:rsid w:val="00C7323F"/>
    <w:rsid w:val="00C73DBC"/>
    <w:rsid w:val="00C74794"/>
    <w:rsid w:val="00C747C6"/>
    <w:rsid w:val="00C76899"/>
    <w:rsid w:val="00C76A27"/>
    <w:rsid w:val="00C77D39"/>
    <w:rsid w:val="00C81687"/>
    <w:rsid w:val="00C819EE"/>
    <w:rsid w:val="00C82AF4"/>
    <w:rsid w:val="00C82FB5"/>
    <w:rsid w:val="00C83535"/>
    <w:rsid w:val="00C83AED"/>
    <w:rsid w:val="00C83E0C"/>
    <w:rsid w:val="00C85EC7"/>
    <w:rsid w:val="00C877A6"/>
    <w:rsid w:val="00C906E2"/>
    <w:rsid w:val="00C90EA0"/>
    <w:rsid w:val="00C93EDC"/>
    <w:rsid w:val="00C94102"/>
    <w:rsid w:val="00C95D7D"/>
    <w:rsid w:val="00C96E72"/>
    <w:rsid w:val="00C97420"/>
    <w:rsid w:val="00CA0CDE"/>
    <w:rsid w:val="00CA0E82"/>
    <w:rsid w:val="00CA2B50"/>
    <w:rsid w:val="00CA4C95"/>
    <w:rsid w:val="00CA5E55"/>
    <w:rsid w:val="00CA6053"/>
    <w:rsid w:val="00CB0A71"/>
    <w:rsid w:val="00CB1697"/>
    <w:rsid w:val="00CB1BBE"/>
    <w:rsid w:val="00CB246E"/>
    <w:rsid w:val="00CB3AA9"/>
    <w:rsid w:val="00CB4FCC"/>
    <w:rsid w:val="00CB6546"/>
    <w:rsid w:val="00CB79CD"/>
    <w:rsid w:val="00CC0532"/>
    <w:rsid w:val="00CC3972"/>
    <w:rsid w:val="00CC5C11"/>
    <w:rsid w:val="00CD0395"/>
    <w:rsid w:val="00CD0B30"/>
    <w:rsid w:val="00CD1151"/>
    <w:rsid w:val="00CD23CB"/>
    <w:rsid w:val="00CD3509"/>
    <w:rsid w:val="00CD3C06"/>
    <w:rsid w:val="00CD3FD2"/>
    <w:rsid w:val="00CD4415"/>
    <w:rsid w:val="00CD6708"/>
    <w:rsid w:val="00CE2D64"/>
    <w:rsid w:val="00CE410A"/>
    <w:rsid w:val="00CE6075"/>
    <w:rsid w:val="00CE76CA"/>
    <w:rsid w:val="00CF3AC3"/>
    <w:rsid w:val="00CF48C7"/>
    <w:rsid w:val="00CF59C9"/>
    <w:rsid w:val="00CF6808"/>
    <w:rsid w:val="00CF6DD1"/>
    <w:rsid w:val="00D02372"/>
    <w:rsid w:val="00D05698"/>
    <w:rsid w:val="00D0596A"/>
    <w:rsid w:val="00D06CFC"/>
    <w:rsid w:val="00D07519"/>
    <w:rsid w:val="00D07539"/>
    <w:rsid w:val="00D10394"/>
    <w:rsid w:val="00D141A6"/>
    <w:rsid w:val="00D14FD1"/>
    <w:rsid w:val="00D15689"/>
    <w:rsid w:val="00D162B9"/>
    <w:rsid w:val="00D20F80"/>
    <w:rsid w:val="00D2165B"/>
    <w:rsid w:val="00D22653"/>
    <w:rsid w:val="00D23ACC"/>
    <w:rsid w:val="00D23F0A"/>
    <w:rsid w:val="00D27E1E"/>
    <w:rsid w:val="00D30ECF"/>
    <w:rsid w:val="00D3192D"/>
    <w:rsid w:val="00D3276A"/>
    <w:rsid w:val="00D34568"/>
    <w:rsid w:val="00D360E3"/>
    <w:rsid w:val="00D40117"/>
    <w:rsid w:val="00D4148F"/>
    <w:rsid w:val="00D41837"/>
    <w:rsid w:val="00D4235A"/>
    <w:rsid w:val="00D43361"/>
    <w:rsid w:val="00D43B91"/>
    <w:rsid w:val="00D445F4"/>
    <w:rsid w:val="00D45DBD"/>
    <w:rsid w:val="00D46B91"/>
    <w:rsid w:val="00D504C3"/>
    <w:rsid w:val="00D50A8F"/>
    <w:rsid w:val="00D50C1A"/>
    <w:rsid w:val="00D517B7"/>
    <w:rsid w:val="00D52A4A"/>
    <w:rsid w:val="00D54E2B"/>
    <w:rsid w:val="00D575B0"/>
    <w:rsid w:val="00D5781E"/>
    <w:rsid w:val="00D61AE3"/>
    <w:rsid w:val="00D62ACF"/>
    <w:rsid w:val="00D62DDB"/>
    <w:rsid w:val="00D643DD"/>
    <w:rsid w:val="00D64AA4"/>
    <w:rsid w:val="00D666A5"/>
    <w:rsid w:val="00D675D8"/>
    <w:rsid w:val="00D6799B"/>
    <w:rsid w:val="00D72A01"/>
    <w:rsid w:val="00D74AB4"/>
    <w:rsid w:val="00D753CF"/>
    <w:rsid w:val="00D75727"/>
    <w:rsid w:val="00D77CE7"/>
    <w:rsid w:val="00D8124D"/>
    <w:rsid w:val="00D81A46"/>
    <w:rsid w:val="00D823B5"/>
    <w:rsid w:val="00D829DF"/>
    <w:rsid w:val="00D82ACF"/>
    <w:rsid w:val="00D8453F"/>
    <w:rsid w:val="00D86CFA"/>
    <w:rsid w:val="00D86D6F"/>
    <w:rsid w:val="00D873CE"/>
    <w:rsid w:val="00D918A0"/>
    <w:rsid w:val="00D92C21"/>
    <w:rsid w:val="00D93614"/>
    <w:rsid w:val="00D94702"/>
    <w:rsid w:val="00DA3735"/>
    <w:rsid w:val="00DA4F88"/>
    <w:rsid w:val="00DA672B"/>
    <w:rsid w:val="00DB11E6"/>
    <w:rsid w:val="00DB22DA"/>
    <w:rsid w:val="00DB2C74"/>
    <w:rsid w:val="00DB3CE7"/>
    <w:rsid w:val="00DB447E"/>
    <w:rsid w:val="00DB50F8"/>
    <w:rsid w:val="00DB5B23"/>
    <w:rsid w:val="00DB6203"/>
    <w:rsid w:val="00DB6CBB"/>
    <w:rsid w:val="00DC0A81"/>
    <w:rsid w:val="00DC133F"/>
    <w:rsid w:val="00DC2AB2"/>
    <w:rsid w:val="00DC45A7"/>
    <w:rsid w:val="00DC494F"/>
    <w:rsid w:val="00DC4CDB"/>
    <w:rsid w:val="00DC6C76"/>
    <w:rsid w:val="00DD1C13"/>
    <w:rsid w:val="00DD1C2A"/>
    <w:rsid w:val="00DD2E81"/>
    <w:rsid w:val="00DD39F4"/>
    <w:rsid w:val="00DD3E8B"/>
    <w:rsid w:val="00DE3A54"/>
    <w:rsid w:val="00DE58E8"/>
    <w:rsid w:val="00DE6BD6"/>
    <w:rsid w:val="00DE6CF0"/>
    <w:rsid w:val="00DE7B3C"/>
    <w:rsid w:val="00DF12CA"/>
    <w:rsid w:val="00DF1CAA"/>
    <w:rsid w:val="00DF31EF"/>
    <w:rsid w:val="00DF3646"/>
    <w:rsid w:val="00DF3B32"/>
    <w:rsid w:val="00DF4BC5"/>
    <w:rsid w:val="00DF5347"/>
    <w:rsid w:val="00DF6140"/>
    <w:rsid w:val="00DF62A7"/>
    <w:rsid w:val="00E0050C"/>
    <w:rsid w:val="00E01198"/>
    <w:rsid w:val="00E02414"/>
    <w:rsid w:val="00E02B82"/>
    <w:rsid w:val="00E0545B"/>
    <w:rsid w:val="00E06002"/>
    <w:rsid w:val="00E145C8"/>
    <w:rsid w:val="00E16517"/>
    <w:rsid w:val="00E16D0A"/>
    <w:rsid w:val="00E20376"/>
    <w:rsid w:val="00E208E8"/>
    <w:rsid w:val="00E22809"/>
    <w:rsid w:val="00E22DE3"/>
    <w:rsid w:val="00E236E8"/>
    <w:rsid w:val="00E26C91"/>
    <w:rsid w:val="00E27AC1"/>
    <w:rsid w:val="00E30374"/>
    <w:rsid w:val="00E3148E"/>
    <w:rsid w:val="00E31ACE"/>
    <w:rsid w:val="00E327EC"/>
    <w:rsid w:val="00E363F5"/>
    <w:rsid w:val="00E40639"/>
    <w:rsid w:val="00E406D3"/>
    <w:rsid w:val="00E42673"/>
    <w:rsid w:val="00E43D50"/>
    <w:rsid w:val="00E461C8"/>
    <w:rsid w:val="00E46F25"/>
    <w:rsid w:val="00E47558"/>
    <w:rsid w:val="00E47992"/>
    <w:rsid w:val="00E47CBA"/>
    <w:rsid w:val="00E505B0"/>
    <w:rsid w:val="00E51D7D"/>
    <w:rsid w:val="00E51E89"/>
    <w:rsid w:val="00E52E6B"/>
    <w:rsid w:val="00E547E3"/>
    <w:rsid w:val="00E6090B"/>
    <w:rsid w:val="00E641E5"/>
    <w:rsid w:val="00E6478F"/>
    <w:rsid w:val="00E64A7F"/>
    <w:rsid w:val="00E65C46"/>
    <w:rsid w:val="00E66002"/>
    <w:rsid w:val="00E666DD"/>
    <w:rsid w:val="00E66723"/>
    <w:rsid w:val="00E667EE"/>
    <w:rsid w:val="00E67AED"/>
    <w:rsid w:val="00E71565"/>
    <w:rsid w:val="00E72665"/>
    <w:rsid w:val="00E73AC9"/>
    <w:rsid w:val="00E74436"/>
    <w:rsid w:val="00E745DE"/>
    <w:rsid w:val="00E755B8"/>
    <w:rsid w:val="00E7614B"/>
    <w:rsid w:val="00E77A15"/>
    <w:rsid w:val="00E81BA6"/>
    <w:rsid w:val="00E87FB3"/>
    <w:rsid w:val="00E907C7"/>
    <w:rsid w:val="00E9154C"/>
    <w:rsid w:val="00E9444C"/>
    <w:rsid w:val="00E945D2"/>
    <w:rsid w:val="00E94CC4"/>
    <w:rsid w:val="00E95E84"/>
    <w:rsid w:val="00E9684D"/>
    <w:rsid w:val="00E973E0"/>
    <w:rsid w:val="00EA0377"/>
    <w:rsid w:val="00EA0F4B"/>
    <w:rsid w:val="00EA129C"/>
    <w:rsid w:val="00EA20DB"/>
    <w:rsid w:val="00EA4D70"/>
    <w:rsid w:val="00EB1608"/>
    <w:rsid w:val="00EB1EAF"/>
    <w:rsid w:val="00EB1F33"/>
    <w:rsid w:val="00EB2219"/>
    <w:rsid w:val="00EB2D50"/>
    <w:rsid w:val="00EB2D65"/>
    <w:rsid w:val="00EB2E58"/>
    <w:rsid w:val="00EB333B"/>
    <w:rsid w:val="00EB3C31"/>
    <w:rsid w:val="00EB5E6E"/>
    <w:rsid w:val="00EC0011"/>
    <w:rsid w:val="00EC2996"/>
    <w:rsid w:val="00EC3E12"/>
    <w:rsid w:val="00EC4B9D"/>
    <w:rsid w:val="00EC782B"/>
    <w:rsid w:val="00ED2676"/>
    <w:rsid w:val="00ED358F"/>
    <w:rsid w:val="00ED3D54"/>
    <w:rsid w:val="00ED5185"/>
    <w:rsid w:val="00ED5714"/>
    <w:rsid w:val="00ED61B2"/>
    <w:rsid w:val="00ED7847"/>
    <w:rsid w:val="00EE07B2"/>
    <w:rsid w:val="00EE7C58"/>
    <w:rsid w:val="00EF03D2"/>
    <w:rsid w:val="00EF0D22"/>
    <w:rsid w:val="00EF1104"/>
    <w:rsid w:val="00EF14A3"/>
    <w:rsid w:val="00EF41C9"/>
    <w:rsid w:val="00F01B98"/>
    <w:rsid w:val="00F02397"/>
    <w:rsid w:val="00F0251A"/>
    <w:rsid w:val="00F02762"/>
    <w:rsid w:val="00F02BA3"/>
    <w:rsid w:val="00F03E27"/>
    <w:rsid w:val="00F04B29"/>
    <w:rsid w:val="00F11FE0"/>
    <w:rsid w:val="00F13550"/>
    <w:rsid w:val="00F14004"/>
    <w:rsid w:val="00F14133"/>
    <w:rsid w:val="00F15350"/>
    <w:rsid w:val="00F161F8"/>
    <w:rsid w:val="00F17C94"/>
    <w:rsid w:val="00F21321"/>
    <w:rsid w:val="00F21B46"/>
    <w:rsid w:val="00F22735"/>
    <w:rsid w:val="00F2372A"/>
    <w:rsid w:val="00F24525"/>
    <w:rsid w:val="00F24B56"/>
    <w:rsid w:val="00F27367"/>
    <w:rsid w:val="00F301BF"/>
    <w:rsid w:val="00F3196C"/>
    <w:rsid w:val="00F319E6"/>
    <w:rsid w:val="00F33833"/>
    <w:rsid w:val="00F34720"/>
    <w:rsid w:val="00F34874"/>
    <w:rsid w:val="00F36218"/>
    <w:rsid w:val="00F363D9"/>
    <w:rsid w:val="00F36BA1"/>
    <w:rsid w:val="00F42FE7"/>
    <w:rsid w:val="00F45677"/>
    <w:rsid w:val="00F46B2B"/>
    <w:rsid w:val="00F46B43"/>
    <w:rsid w:val="00F5026B"/>
    <w:rsid w:val="00F5077F"/>
    <w:rsid w:val="00F5213A"/>
    <w:rsid w:val="00F521A7"/>
    <w:rsid w:val="00F52553"/>
    <w:rsid w:val="00F530F1"/>
    <w:rsid w:val="00F5498B"/>
    <w:rsid w:val="00F55AEE"/>
    <w:rsid w:val="00F55E88"/>
    <w:rsid w:val="00F57908"/>
    <w:rsid w:val="00F57BBD"/>
    <w:rsid w:val="00F63F12"/>
    <w:rsid w:val="00F6474A"/>
    <w:rsid w:val="00F650CD"/>
    <w:rsid w:val="00F65611"/>
    <w:rsid w:val="00F66171"/>
    <w:rsid w:val="00F67E76"/>
    <w:rsid w:val="00F706E3"/>
    <w:rsid w:val="00F721F7"/>
    <w:rsid w:val="00F72961"/>
    <w:rsid w:val="00F73AF1"/>
    <w:rsid w:val="00F75826"/>
    <w:rsid w:val="00F75EC8"/>
    <w:rsid w:val="00F7696A"/>
    <w:rsid w:val="00F81048"/>
    <w:rsid w:val="00F81158"/>
    <w:rsid w:val="00F8595D"/>
    <w:rsid w:val="00F863E4"/>
    <w:rsid w:val="00F869C4"/>
    <w:rsid w:val="00F93B76"/>
    <w:rsid w:val="00F952DD"/>
    <w:rsid w:val="00F959B3"/>
    <w:rsid w:val="00F95CAF"/>
    <w:rsid w:val="00F95E9B"/>
    <w:rsid w:val="00F966BE"/>
    <w:rsid w:val="00FA37FC"/>
    <w:rsid w:val="00FA5A63"/>
    <w:rsid w:val="00FA6138"/>
    <w:rsid w:val="00FA62A5"/>
    <w:rsid w:val="00FA72F3"/>
    <w:rsid w:val="00FB0DCC"/>
    <w:rsid w:val="00FB1A7B"/>
    <w:rsid w:val="00FB3BCF"/>
    <w:rsid w:val="00FB7CBE"/>
    <w:rsid w:val="00FC04E4"/>
    <w:rsid w:val="00FC06CF"/>
    <w:rsid w:val="00FC17D0"/>
    <w:rsid w:val="00FC1A93"/>
    <w:rsid w:val="00FC217F"/>
    <w:rsid w:val="00FC2D52"/>
    <w:rsid w:val="00FC3EA1"/>
    <w:rsid w:val="00FC4648"/>
    <w:rsid w:val="00FC5010"/>
    <w:rsid w:val="00FC7995"/>
    <w:rsid w:val="00FD07AE"/>
    <w:rsid w:val="00FD200A"/>
    <w:rsid w:val="00FD21C5"/>
    <w:rsid w:val="00FD32F3"/>
    <w:rsid w:val="00FD38DB"/>
    <w:rsid w:val="00FE0169"/>
    <w:rsid w:val="00FE024B"/>
    <w:rsid w:val="00FE122C"/>
    <w:rsid w:val="00FE28C2"/>
    <w:rsid w:val="00FE2B62"/>
    <w:rsid w:val="00FE3C9B"/>
    <w:rsid w:val="00FE3E95"/>
    <w:rsid w:val="00FE5039"/>
    <w:rsid w:val="00FE5940"/>
    <w:rsid w:val="00FE6AC7"/>
    <w:rsid w:val="00FE6BDA"/>
    <w:rsid w:val="00FF08F6"/>
    <w:rsid w:val="00FF1C24"/>
    <w:rsid w:val="00FF32A5"/>
    <w:rsid w:val="00FF3E4A"/>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A9A01"/>
  <w15:docId w15:val="{C6C29880-B3CA-4684-82B9-20B74273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7F"/>
    <w:pPr>
      <w:spacing w:after="0" w:line="240" w:lineRule="auto"/>
    </w:pPr>
    <w:rPr>
      <w:rFonts w:ascii="Arial" w:hAnsi="Arial"/>
      <w:color w:val="404040"/>
      <w:sz w:val="20"/>
    </w:rPr>
  </w:style>
  <w:style w:type="paragraph" w:styleId="Heading1">
    <w:name w:val="heading 1"/>
    <w:basedOn w:val="Normal"/>
    <w:next w:val="Normal"/>
    <w:link w:val="Heading1Char"/>
    <w:autoRedefine/>
    <w:uiPriority w:val="9"/>
    <w:qFormat/>
    <w:rsid w:val="00BF76EB"/>
    <w:pPr>
      <w:keepNext/>
      <w:keepLines/>
      <w:spacing w:before="480"/>
      <w:outlineLvl w:val="0"/>
    </w:pPr>
    <w:rPr>
      <w:rFonts w:asciiTheme="minorBidi" w:eastAsiaTheme="majorEastAsia" w:hAnsiTheme="minorBidi"/>
      <w:b/>
      <w:bCs/>
      <w:color w:val="auto"/>
      <w:szCs w:val="20"/>
    </w:rPr>
  </w:style>
  <w:style w:type="paragraph" w:styleId="Heading2">
    <w:name w:val="heading 2"/>
    <w:basedOn w:val="Normal"/>
    <w:next w:val="Normal"/>
    <w:link w:val="Heading2Char"/>
    <w:autoRedefine/>
    <w:uiPriority w:val="9"/>
    <w:unhideWhenUsed/>
    <w:qFormat/>
    <w:rsid w:val="00E667EE"/>
    <w:pPr>
      <w:keepNext/>
      <w:keepLines/>
      <w:spacing w:before="200" w:line="276" w:lineRule="auto"/>
      <w:outlineLvl w:val="1"/>
    </w:pPr>
    <w:rPr>
      <w:rFonts w:asciiTheme="minorHAnsi" w:eastAsia="SymbolMT" w:hAnsiTheme="minorHAnsi" w:cstheme="minorHAnsi"/>
      <w:b/>
      <w:bCs/>
      <w:noProof/>
      <w:color w:val="auto"/>
      <w:sz w:val="22"/>
      <w:lang w:val="en-GB" w:eastAsia="en-GB"/>
    </w:rPr>
  </w:style>
  <w:style w:type="paragraph" w:styleId="Heading3">
    <w:name w:val="heading 3"/>
    <w:basedOn w:val="Normal"/>
    <w:next w:val="Normal"/>
    <w:link w:val="Heading3Char"/>
    <w:uiPriority w:val="9"/>
    <w:unhideWhenUsed/>
    <w:qFormat/>
    <w:rsid w:val="0084487F"/>
    <w:pPr>
      <w:keepNext/>
      <w:keepLines/>
      <w:spacing w:before="200" w:line="276" w:lineRule="auto"/>
      <w:outlineLvl w:val="2"/>
    </w:pPr>
    <w:rPr>
      <w:rFonts w:asciiTheme="majorHAnsi" w:eastAsiaTheme="majorEastAsia" w:hAnsiTheme="majorHAnsi" w:cstheme="majorBidi"/>
      <w:b/>
      <w:bCs/>
      <w:color w:val="4F81BD" w:themeColor="accent1"/>
      <w:sz w:val="22"/>
      <w:lang w:val="en-GB"/>
    </w:rPr>
  </w:style>
  <w:style w:type="paragraph" w:styleId="Heading4">
    <w:name w:val="heading 4"/>
    <w:basedOn w:val="Normal"/>
    <w:next w:val="Normal"/>
    <w:link w:val="Heading4Char"/>
    <w:uiPriority w:val="9"/>
    <w:unhideWhenUsed/>
    <w:qFormat/>
    <w:rsid w:val="00844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48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48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48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487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487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BF76EB"/>
    <w:rPr>
      <w:rFonts w:asciiTheme="minorBidi" w:eastAsiaTheme="majorEastAsia" w:hAnsiTheme="minorBidi"/>
      <w:b/>
      <w:bCs/>
      <w:sz w:val="20"/>
      <w:szCs w:val="20"/>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Document1">
    <w:name w:val="Document[1]"/>
    <w:rsid w:val="00F66171"/>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CharChar3Char1CharChar1">
    <w:name w:val="Char Char3 Char1 Char Char1"/>
    <w:aliases w:val="Char Char3 Char Char Char Char Char Char Char1"/>
    <w:basedOn w:val="Normal"/>
    <w:rsid w:val="00F66171"/>
    <w:pPr>
      <w:spacing w:after="160"/>
    </w:pPr>
    <w:rPr>
      <w:rFonts w:ascii="Verdana" w:eastAsia="Batang" w:hAnsi="Verdana" w:cs="Verdana"/>
      <w:color w:val="auto"/>
      <w:szCs w:val="20"/>
    </w:rPr>
  </w:style>
  <w:style w:type="character" w:customStyle="1" w:styleId="Heading2Char">
    <w:name w:val="Heading 2 Char"/>
    <w:basedOn w:val="DefaultParagraphFont"/>
    <w:link w:val="Heading2"/>
    <w:uiPriority w:val="9"/>
    <w:rsid w:val="00E667EE"/>
    <w:rPr>
      <w:rFonts w:eastAsia="SymbolMT" w:cstheme="minorHAnsi"/>
      <w:b/>
      <w:bCs/>
      <w:noProof/>
      <w:lang w:val="en-GB" w:eastAsia="en-GB"/>
    </w:rPr>
  </w:style>
  <w:style w:type="character" w:customStyle="1" w:styleId="Heading3Char">
    <w:name w:val="Heading 3 Char"/>
    <w:basedOn w:val="DefaultParagraphFont"/>
    <w:link w:val="Heading3"/>
    <w:uiPriority w:val="9"/>
    <w:rsid w:val="0084487F"/>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84487F"/>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84487F"/>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4487F"/>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448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448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487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4487F"/>
    <w:pPr>
      <w:spacing w:after="200" w:line="276" w:lineRule="auto"/>
      <w:ind w:left="720"/>
      <w:contextualSpacing/>
    </w:pPr>
    <w:rPr>
      <w:rFonts w:asciiTheme="minorHAnsi" w:hAnsiTheme="minorHAnsi"/>
      <w:color w:val="auto"/>
      <w:sz w:val="22"/>
      <w:lang w:val="en-GB"/>
    </w:rPr>
  </w:style>
  <w:style w:type="paragraph" w:customStyle="1" w:styleId="Default">
    <w:name w:val="Default"/>
    <w:rsid w:val="0084487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84487F"/>
    <w:rPr>
      <w:rFonts w:ascii="Times New Roman" w:eastAsia="PMingLiU" w:hAnsi="Times New Roman" w:cs="Times New Roman"/>
      <w:color w:val="auto"/>
      <w:szCs w:val="20"/>
    </w:rPr>
  </w:style>
  <w:style w:type="character" w:customStyle="1" w:styleId="FootnoteTextChar">
    <w:name w:val="Footnote Text Char"/>
    <w:basedOn w:val="DefaultParagraphFont"/>
    <w:link w:val="FootnoteText"/>
    <w:uiPriority w:val="99"/>
    <w:rsid w:val="0084487F"/>
    <w:rPr>
      <w:rFonts w:ascii="Times New Roman" w:eastAsia="PMingLiU" w:hAnsi="Times New Roman" w:cs="Times New Roman"/>
      <w:sz w:val="20"/>
      <w:szCs w:val="20"/>
    </w:rPr>
  </w:style>
  <w:style w:type="character" w:styleId="FootnoteReference">
    <w:name w:val="footnote reference"/>
    <w:basedOn w:val="DefaultParagraphFont"/>
    <w:uiPriority w:val="99"/>
    <w:semiHidden/>
    <w:rsid w:val="0084487F"/>
    <w:rPr>
      <w:rFonts w:cs="Times New Roman"/>
      <w:vertAlign w:val="superscript"/>
    </w:rPr>
  </w:style>
  <w:style w:type="character" w:styleId="CommentReference">
    <w:name w:val="annotation reference"/>
    <w:basedOn w:val="DefaultParagraphFont"/>
    <w:uiPriority w:val="99"/>
    <w:semiHidden/>
    <w:unhideWhenUsed/>
    <w:rsid w:val="00D517B7"/>
    <w:rPr>
      <w:sz w:val="16"/>
      <w:szCs w:val="16"/>
    </w:rPr>
  </w:style>
  <w:style w:type="paragraph" w:styleId="CommentText">
    <w:name w:val="annotation text"/>
    <w:basedOn w:val="Normal"/>
    <w:link w:val="CommentTextChar"/>
    <w:uiPriority w:val="99"/>
    <w:unhideWhenUsed/>
    <w:rsid w:val="00D517B7"/>
    <w:rPr>
      <w:szCs w:val="20"/>
    </w:rPr>
  </w:style>
  <w:style w:type="character" w:customStyle="1" w:styleId="CommentTextChar">
    <w:name w:val="Comment Text Char"/>
    <w:basedOn w:val="DefaultParagraphFont"/>
    <w:link w:val="CommentText"/>
    <w:uiPriority w:val="99"/>
    <w:rsid w:val="00D517B7"/>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D517B7"/>
    <w:rPr>
      <w:b/>
      <w:bCs/>
    </w:rPr>
  </w:style>
  <w:style w:type="character" w:customStyle="1" w:styleId="CommentSubjectChar">
    <w:name w:val="Comment Subject Char"/>
    <w:basedOn w:val="CommentTextChar"/>
    <w:link w:val="CommentSubject"/>
    <w:uiPriority w:val="99"/>
    <w:semiHidden/>
    <w:rsid w:val="00D517B7"/>
    <w:rPr>
      <w:rFonts w:ascii="Arial" w:hAnsi="Arial"/>
      <w:b/>
      <w:bCs/>
      <w:color w:val="404040"/>
      <w:sz w:val="20"/>
      <w:szCs w:val="20"/>
    </w:rPr>
  </w:style>
  <w:style w:type="paragraph" w:styleId="BodyText">
    <w:name w:val="Body Text"/>
    <w:basedOn w:val="Normal"/>
    <w:link w:val="BodyTextChar"/>
    <w:uiPriority w:val="1"/>
    <w:qFormat/>
    <w:rsid w:val="003976BC"/>
    <w:pPr>
      <w:widowControl w:val="0"/>
      <w:ind w:left="472" w:hanging="360"/>
    </w:pPr>
    <w:rPr>
      <w:rFonts w:ascii="Cambria" w:eastAsia="Cambria" w:hAnsi="Cambria"/>
      <w:color w:val="auto"/>
      <w:sz w:val="24"/>
      <w:szCs w:val="24"/>
    </w:rPr>
  </w:style>
  <w:style w:type="character" w:customStyle="1" w:styleId="BodyTextChar">
    <w:name w:val="Body Text Char"/>
    <w:basedOn w:val="DefaultParagraphFont"/>
    <w:link w:val="BodyText"/>
    <w:uiPriority w:val="1"/>
    <w:rsid w:val="003976BC"/>
    <w:rPr>
      <w:rFonts w:ascii="Cambria" w:eastAsia="Cambria" w:hAnsi="Cambria"/>
      <w:sz w:val="24"/>
      <w:szCs w:val="24"/>
    </w:rPr>
  </w:style>
  <w:style w:type="paragraph" w:styleId="NoSpacing">
    <w:name w:val="No Spacing"/>
    <w:uiPriority w:val="1"/>
    <w:qFormat/>
    <w:rsid w:val="00491C3F"/>
    <w:pPr>
      <w:spacing w:after="0" w:line="240" w:lineRule="auto"/>
    </w:pPr>
    <w:rPr>
      <w:rFonts w:ascii="Arial" w:hAnsi="Arial"/>
      <w:color w:val="404040"/>
      <w:sz w:val="20"/>
    </w:rPr>
  </w:style>
  <w:style w:type="character" w:customStyle="1" w:styleId="ListParagraphChar">
    <w:name w:val="List Paragraph Char"/>
    <w:basedOn w:val="DefaultParagraphFont"/>
    <w:link w:val="ListParagraph"/>
    <w:uiPriority w:val="34"/>
    <w:rsid w:val="004D742E"/>
    <w:rPr>
      <w:lang w:val="en-GB"/>
    </w:rPr>
  </w:style>
  <w:style w:type="paragraph" w:styleId="TOCHeading">
    <w:name w:val="TOC Heading"/>
    <w:basedOn w:val="Heading1"/>
    <w:next w:val="Normal"/>
    <w:uiPriority w:val="39"/>
    <w:unhideWhenUsed/>
    <w:qFormat/>
    <w:rsid w:val="005F7A08"/>
    <w:pPr>
      <w:spacing w:line="276" w:lineRule="auto"/>
      <w:outlineLvl w:val="9"/>
    </w:pPr>
    <w:rPr>
      <w:lang w:eastAsia="ja-JP"/>
    </w:rPr>
  </w:style>
  <w:style w:type="paragraph" w:styleId="TOC2">
    <w:name w:val="toc 2"/>
    <w:basedOn w:val="Normal"/>
    <w:next w:val="Normal"/>
    <w:autoRedefine/>
    <w:uiPriority w:val="39"/>
    <w:unhideWhenUsed/>
    <w:rsid w:val="00D2165B"/>
    <w:pPr>
      <w:tabs>
        <w:tab w:val="left" w:pos="880"/>
        <w:tab w:val="right" w:leader="dot" w:pos="10195"/>
      </w:tabs>
      <w:spacing w:after="100"/>
      <w:ind w:left="200"/>
    </w:pPr>
    <w:rPr>
      <w:rFonts w:cs="Arial"/>
      <w:b/>
      <w:noProof/>
    </w:rPr>
  </w:style>
  <w:style w:type="paragraph" w:styleId="TOC3">
    <w:name w:val="toc 3"/>
    <w:basedOn w:val="Normal"/>
    <w:next w:val="Normal"/>
    <w:autoRedefine/>
    <w:uiPriority w:val="39"/>
    <w:unhideWhenUsed/>
    <w:rsid w:val="005F7A08"/>
    <w:pPr>
      <w:spacing w:after="100"/>
      <w:ind w:left="400"/>
    </w:pPr>
  </w:style>
  <w:style w:type="paragraph" w:styleId="TOC1">
    <w:name w:val="toc 1"/>
    <w:basedOn w:val="Normal"/>
    <w:next w:val="Normal"/>
    <w:autoRedefine/>
    <w:uiPriority w:val="39"/>
    <w:unhideWhenUsed/>
    <w:rsid w:val="006F1D3B"/>
    <w:pPr>
      <w:tabs>
        <w:tab w:val="right" w:leader="dot" w:pos="9639"/>
      </w:tabs>
      <w:spacing w:after="240"/>
      <w:jc w:val="right"/>
    </w:pPr>
    <w:rPr>
      <w:rFonts w:asciiTheme="minorHAnsi" w:hAnsiTheme="minorHAnsi" w:cstheme="minorHAnsi"/>
      <w:b/>
      <w:noProof/>
      <w:color w:val="auto"/>
      <w:szCs w:val="20"/>
      <w:lang w:val="en-GB"/>
    </w:rPr>
  </w:style>
  <w:style w:type="table" w:styleId="MediumGrid3-Accent1">
    <w:name w:val="Medium Grid 3 Accent 1"/>
    <w:basedOn w:val="TableNormal"/>
    <w:uiPriority w:val="69"/>
    <w:rsid w:val="00287053"/>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FC3EA1"/>
    <w:rPr>
      <w:color w:val="800080" w:themeColor="followedHyperlink"/>
      <w:u w:val="single"/>
    </w:rPr>
  </w:style>
  <w:style w:type="character" w:customStyle="1" w:styleId="normal1">
    <w:name w:val="normal1"/>
    <w:rsid w:val="00910714"/>
    <w:rPr>
      <w:rFonts w:ascii="Tahoma" w:hAnsi="Tahoma" w:cs="Tahoma" w:hint="default"/>
      <w:b w:val="0"/>
      <w:bCs w:val="0"/>
      <w:sz w:val="17"/>
      <w:szCs w:val="17"/>
    </w:rPr>
  </w:style>
  <w:style w:type="paragraph" w:styleId="Revision">
    <w:name w:val="Revision"/>
    <w:hidden/>
    <w:uiPriority w:val="99"/>
    <w:semiHidden/>
    <w:rsid w:val="00DB11E6"/>
    <w:pPr>
      <w:spacing w:after="0" w:line="240" w:lineRule="auto"/>
    </w:pPr>
    <w:rPr>
      <w:rFonts w:ascii="Arial" w:hAnsi="Arial"/>
      <w:color w:val="404040"/>
      <w:sz w:val="20"/>
    </w:rPr>
  </w:style>
  <w:style w:type="table" w:styleId="MediumShading1-Accent1">
    <w:name w:val="Medium Shading 1 Accent 1"/>
    <w:basedOn w:val="TableNormal"/>
    <w:uiPriority w:val="63"/>
    <w:rsid w:val="005742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571A5D"/>
    <w:rPr>
      <w:szCs w:val="20"/>
    </w:rPr>
  </w:style>
  <w:style w:type="character" w:customStyle="1" w:styleId="EndnoteTextChar">
    <w:name w:val="Endnote Text Char"/>
    <w:basedOn w:val="DefaultParagraphFont"/>
    <w:link w:val="EndnoteText"/>
    <w:uiPriority w:val="99"/>
    <w:semiHidden/>
    <w:rsid w:val="00571A5D"/>
    <w:rPr>
      <w:rFonts w:ascii="Arial" w:hAnsi="Arial"/>
      <w:color w:val="404040"/>
      <w:sz w:val="20"/>
      <w:szCs w:val="20"/>
    </w:rPr>
  </w:style>
  <w:style w:type="character" w:styleId="EndnoteReference">
    <w:name w:val="endnote reference"/>
    <w:basedOn w:val="DefaultParagraphFont"/>
    <w:uiPriority w:val="99"/>
    <w:semiHidden/>
    <w:unhideWhenUsed/>
    <w:rsid w:val="00571A5D"/>
    <w:rPr>
      <w:vertAlign w:val="superscript"/>
    </w:rPr>
  </w:style>
  <w:style w:type="character" w:styleId="LineNumber">
    <w:name w:val="line number"/>
    <w:basedOn w:val="DefaultParagraphFont"/>
    <w:uiPriority w:val="99"/>
    <w:semiHidden/>
    <w:unhideWhenUsed/>
    <w:rsid w:val="00FC17D0"/>
  </w:style>
  <w:style w:type="table" w:customStyle="1" w:styleId="LightShading-Accent11">
    <w:name w:val="Light Shading - Accent 11"/>
    <w:basedOn w:val="TableNormal"/>
    <w:uiPriority w:val="60"/>
    <w:rsid w:val="001331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Paragraph">
    <w:name w:val="Table Paragraph"/>
    <w:basedOn w:val="Normal"/>
    <w:uiPriority w:val="1"/>
    <w:qFormat/>
    <w:rsid w:val="000E6C06"/>
    <w:pPr>
      <w:widowControl w:val="0"/>
      <w:autoSpaceDE w:val="0"/>
      <w:autoSpaceDN w:val="0"/>
      <w:adjustRightInd w:val="0"/>
    </w:pPr>
    <w:rPr>
      <w:rFonts w:ascii="Times New Roman" w:eastAsiaTheme="minorEastAsia" w:hAnsi="Times New Roman" w:cs="Times New Roman"/>
      <w:color w:val="auto"/>
      <w:sz w:val="24"/>
      <w:szCs w:val="24"/>
    </w:rPr>
  </w:style>
  <w:style w:type="paragraph" w:styleId="Title">
    <w:name w:val="Title"/>
    <w:basedOn w:val="Normal"/>
    <w:next w:val="Normal"/>
    <w:link w:val="TitleChar"/>
    <w:uiPriority w:val="10"/>
    <w:qFormat/>
    <w:rsid w:val="008D42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27E"/>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C67B0B"/>
    <w:pPr>
      <w:ind w:left="600"/>
    </w:pPr>
  </w:style>
  <w:style w:type="paragraph" w:styleId="TOC5">
    <w:name w:val="toc 5"/>
    <w:basedOn w:val="Normal"/>
    <w:next w:val="Normal"/>
    <w:autoRedefine/>
    <w:uiPriority w:val="39"/>
    <w:unhideWhenUsed/>
    <w:rsid w:val="00C67B0B"/>
    <w:pPr>
      <w:ind w:left="800"/>
    </w:pPr>
  </w:style>
  <w:style w:type="paragraph" w:styleId="TOC6">
    <w:name w:val="toc 6"/>
    <w:basedOn w:val="Normal"/>
    <w:next w:val="Normal"/>
    <w:autoRedefine/>
    <w:uiPriority w:val="39"/>
    <w:unhideWhenUsed/>
    <w:rsid w:val="00C67B0B"/>
    <w:pPr>
      <w:ind w:left="1000"/>
    </w:pPr>
  </w:style>
  <w:style w:type="paragraph" w:styleId="TOC7">
    <w:name w:val="toc 7"/>
    <w:basedOn w:val="Normal"/>
    <w:next w:val="Normal"/>
    <w:autoRedefine/>
    <w:uiPriority w:val="39"/>
    <w:unhideWhenUsed/>
    <w:rsid w:val="00C67B0B"/>
    <w:pPr>
      <w:ind w:left="1200"/>
    </w:pPr>
  </w:style>
  <w:style w:type="paragraph" w:styleId="TOC8">
    <w:name w:val="toc 8"/>
    <w:basedOn w:val="Normal"/>
    <w:next w:val="Normal"/>
    <w:autoRedefine/>
    <w:uiPriority w:val="39"/>
    <w:unhideWhenUsed/>
    <w:rsid w:val="00C67B0B"/>
    <w:pPr>
      <w:ind w:left="1400"/>
    </w:pPr>
  </w:style>
  <w:style w:type="paragraph" w:styleId="TOC9">
    <w:name w:val="toc 9"/>
    <w:basedOn w:val="Normal"/>
    <w:next w:val="Normal"/>
    <w:autoRedefine/>
    <w:uiPriority w:val="39"/>
    <w:unhideWhenUsed/>
    <w:rsid w:val="00C67B0B"/>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43521221">
      <w:bodyDiv w:val="1"/>
      <w:marLeft w:val="0"/>
      <w:marRight w:val="0"/>
      <w:marTop w:val="0"/>
      <w:marBottom w:val="0"/>
      <w:divBdr>
        <w:top w:val="none" w:sz="0" w:space="0" w:color="auto"/>
        <w:left w:val="none" w:sz="0" w:space="0" w:color="auto"/>
        <w:bottom w:val="none" w:sz="0" w:space="0" w:color="auto"/>
        <w:right w:val="none" w:sz="0" w:space="0" w:color="auto"/>
      </w:divBdr>
    </w:div>
    <w:div w:id="855121735">
      <w:bodyDiv w:val="1"/>
      <w:marLeft w:val="0"/>
      <w:marRight w:val="0"/>
      <w:marTop w:val="0"/>
      <w:marBottom w:val="0"/>
      <w:divBdr>
        <w:top w:val="none" w:sz="0" w:space="0" w:color="auto"/>
        <w:left w:val="none" w:sz="0" w:space="0" w:color="auto"/>
        <w:bottom w:val="none" w:sz="0" w:space="0" w:color="auto"/>
        <w:right w:val="none" w:sz="0" w:space="0" w:color="auto"/>
      </w:divBdr>
    </w:div>
    <w:div w:id="917638311">
      <w:bodyDiv w:val="1"/>
      <w:marLeft w:val="0"/>
      <w:marRight w:val="0"/>
      <w:marTop w:val="0"/>
      <w:marBottom w:val="0"/>
      <w:divBdr>
        <w:top w:val="none" w:sz="0" w:space="0" w:color="auto"/>
        <w:left w:val="none" w:sz="0" w:space="0" w:color="auto"/>
        <w:bottom w:val="none" w:sz="0" w:space="0" w:color="auto"/>
        <w:right w:val="none" w:sz="0" w:space="0" w:color="auto"/>
      </w:divBdr>
    </w:div>
    <w:div w:id="1004672649">
      <w:bodyDiv w:val="1"/>
      <w:marLeft w:val="0"/>
      <w:marRight w:val="0"/>
      <w:marTop w:val="0"/>
      <w:marBottom w:val="0"/>
      <w:divBdr>
        <w:top w:val="none" w:sz="0" w:space="0" w:color="auto"/>
        <w:left w:val="none" w:sz="0" w:space="0" w:color="auto"/>
        <w:bottom w:val="none" w:sz="0" w:space="0" w:color="auto"/>
        <w:right w:val="none" w:sz="0" w:space="0" w:color="auto"/>
      </w:divBdr>
    </w:div>
    <w:div w:id="1059086773">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416126818">
      <w:bodyDiv w:val="1"/>
      <w:marLeft w:val="0"/>
      <w:marRight w:val="0"/>
      <w:marTop w:val="0"/>
      <w:marBottom w:val="0"/>
      <w:divBdr>
        <w:top w:val="none" w:sz="0" w:space="0" w:color="auto"/>
        <w:left w:val="none" w:sz="0" w:space="0" w:color="auto"/>
        <w:bottom w:val="none" w:sz="0" w:space="0" w:color="auto"/>
        <w:right w:val="none" w:sz="0" w:space="0" w:color="auto"/>
      </w:divBdr>
      <w:divsChild>
        <w:div w:id="603810142">
          <w:marLeft w:val="547"/>
          <w:marRight w:val="0"/>
          <w:marTop w:val="0"/>
          <w:marBottom w:val="0"/>
          <w:divBdr>
            <w:top w:val="none" w:sz="0" w:space="0" w:color="auto"/>
            <w:left w:val="none" w:sz="0" w:space="0" w:color="auto"/>
            <w:bottom w:val="none" w:sz="0" w:space="0" w:color="auto"/>
            <w:right w:val="none" w:sz="0" w:space="0" w:color="auto"/>
          </w:divBdr>
        </w:div>
      </w:divsChild>
    </w:div>
    <w:div w:id="1666589228">
      <w:bodyDiv w:val="1"/>
      <w:marLeft w:val="0"/>
      <w:marRight w:val="0"/>
      <w:marTop w:val="0"/>
      <w:marBottom w:val="0"/>
      <w:divBdr>
        <w:top w:val="none" w:sz="0" w:space="0" w:color="auto"/>
        <w:left w:val="none" w:sz="0" w:space="0" w:color="auto"/>
        <w:bottom w:val="none" w:sz="0" w:space="0" w:color="auto"/>
        <w:right w:val="none" w:sz="0" w:space="0" w:color="auto"/>
      </w:divBdr>
    </w:div>
    <w:div w:id="1756390446">
      <w:bodyDiv w:val="1"/>
      <w:marLeft w:val="0"/>
      <w:marRight w:val="0"/>
      <w:marTop w:val="0"/>
      <w:marBottom w:val="0"/>
      <w:divBdr>
        <w:top w:val="none" w:sz="0" w:space="0" w:color="auto"/>
        <w:left w:val="none" w:sz="0" w:space="0" w:color="auto"/>
        <w:bottom w:val="none" w:sz="0" w:space="0" w:color="auto"/>
        <w:right w:val="none" w:sz="0" w:space="0" w:color="auto"/>
      </w:divBdr>
    </w:div>
    <w:div w:id="1826584130">
      <w:bodyDiv w:val="1"/>
      <w:marLeft w:val="0"/>
      <w:marRight w:val="0"/>
      <w:marTop w:val="0"/>
      <w:marBottom w:val="0"/>
      <w:divBdr>
        <w:top w:val="none" w:sz="0" w:space="0" w:color="auto"/>
        <w:left w:val="none" w:sz="0" w:space="0" w:color="auto"/>
        <w:bottom w:val="none" w:sz="0" w:space="0" w:color="auto"/>
        <w:right w:val="none" w:sz="0" w:space="0" w:color="auto"/>
      </w:divBdr>
    </w:div>
    <w:div w:id="1863205850">
      <w:bodyDiv w:val="1"/>
      <w:marLeft w:val="0"/>
      <w:marRight w:val="0"/>
      <w:marTop w:val="0"/>
      <w:marBottom w:val="0"/>
      <w:divBdr>
        <w:top w:val="none" w:sz="0" w:space="0" w:color="auto"/>
        <w:left w:val="none" w:sz="0" w:space="0" w:color="auto"/>
        <w:bottom w:val="none" w:sz="0" w:space="0" w:color="auto"/>
        <w:right w:val="none" w:sz="0" w:space="0" w:color="auto"/>
      </w:divBdr>
    </w:div>
    <w:div w:id="1864512366">
      <w:bodyDiv w:val="1"/>
      <w:marLeft w:val="0"/>
      <w:marRight w:val="0"/>
      <w:marTop w:val="0"/>
      <w:marBottom w:val="0"/>
      <w:divBdr>
        <w:top w:val="none" w:sz="0" w:space="0" w:color="auto"/>
        <w:left w:val="none" w:sz="0" w:space="0" w:color="auto"/>
        <w:bottom w:val="none" w:sz="0" w:space="0" w:color="auto"/>
        <w:right w:val="none" w:sz="0" w:space="0" w:color="auto"/>
      </w:divBdr>
      <w:divsChild>
        <w:div w:id="255788820">
          <w:marLeft w:val="547"/>
          <w:marRight w:val="0"/>
          <w:marTop w:val="0"/>
          <w:marBottom w:val="0"/>
          <w:divBdr>
            <w:top w:val="none" w:sz="0" w:space="0" w:color="auto"/>
            <w:left w:val="none" w:sz="0" w:space="0" w:color="auto"/>
            <w:bottom w:val="none" w:sz="0" w:space="0" w:color="auto"/>
            <w:right w:val="none" w:sz="0" w:space="0" w:color="auto"/>
          </w:divBdr>
        </w:div>
        <w:div w:id="460075999">
          <w:marLeft w:val="547"/>
          <w:marRight w:val="0"/>
          <w:marTop w:val="0"/>
          <w:marBottom w:val="0"/>
          <w:divBdr>
            <w:top w:val="none" w:sz="0" w:space="0" w:color="auto"/>
            <w:left w:val="none" w:sz="0" w:space="0" w:color="auto"/>
            <w:bottom w:val="none" w:sz="0" w:space="0" w:color="auto"/>
            <w:right w:val="none" w:sz="0" w:space="0" w:color="auto"/>
          </w:divBdr>
        </w:div>
        <w:div w:id="509491834">
          <w:marLeft w:val="547"/>
          <w:marRight w:val="0"/>
          <w:marTop w:val="0"/>
          <w:marBottom w:val="0"/>
          <w:divBdr>
            <w:top w:val="none" w:sz="0" w:space="0" w:color="auto"/>
            <w:left w:val="none" w:sz="0" w:space="0" w:color="auto"/>
            <w:bottom w:val="none" w:sz="0" w:space="0" w:color="auto"/>
            <w:right w:val="none" w:sz="0" w:space="0" w:color="auto"/>
          </w:divBdr>
        </w:div>
        <w:div w:id="735053365">
          <w:marLeft w:val="547"/>
          <w:marRight w:val="0"/>
          <w:marTop w:val="0"/>
          <w:marBottom w:val="0"/>
          <w:divBdr>
            <w:top w:val="none" w:sz="0" w:space="0" w:color="auto"/>
            <w:left w:val="none" w:sz="0" w:space="0" w:color="auto"/>
            <w:bottom w:val="none" w:sz="0" w:space="0" w:color="auto"/>
            <w:right w:val="none" w:sz="0" w:space="0" w:color="auto"/>
          </w:divBdr>
        </w:div>
        <w:div w:id="751783516">
          <w:marLeft w:val="547"/>
          <w:marRight w:val="0"/>
          <w:marTop w:val="0"/>
          <w:marBottom w:val="0"/>
          <w:divBdr>
            <w:top w:val="none" w:sz="0" w:space="0" w:color="auto"/>
            <w:left w:val="none" w:sz="0" w:space="0" w:color="auto"/>
            <w:bottom w:val="none" w:sz="0" w:space="0" w:color="auto"/>
            <w:right w:val="none" w:sz="0" w:space="0" w:color="auto"/>
          </w:divBdr>
        </w:div>
        <w:div w:id="967005607">
          <w:marLeft w:val="547"/>
          <w:marRight w:val="0"/>
          <w:marTop w:val="0"/>
          <w:marBottom w:val="0"/>
          <w:divBdr>
            <w:top w:val="none" w:sz="0" w:space="0" w:color="auto"/>
            <w:left w:val="none" w:sz="0" w:space="0" w:color="auto"/>
            <w:bottom w:val="none" w:sz="0" w:space="0" w:color="auto"/>
            <w:right w:val="none" w:sz="0" w:space="0" w:color="auto"/>
          </w:divBdr>
        </w:div>
        <w:div w:id="1099981407">
          <w:marLeft w:val="547"/>
          <w:marRight w:val="0"/>
          <w:marTop w:val="0"/>
          <w:marBottom w:val="0"/>
          <w:divBdr>
            <w:top w:val="none" w:sz="0" w:space="0" w:color="auto"/>
            <w:left w:val="none" w:sz="0" w:space="0" w:color="auto"/>
            <w:bottom w:val="none" w:sz="0" w:space="0" w:color="auto"/>
            <w:right w:val="none" w:sz="0" w:space="0" w:color="auto"/>
          </w:divBdr>
        </w:div>
        <w:div w:id="1237011176">
          <w:marLeft w:val="547"/>
          <w:marRight w:val="0"/>
          <w:marTop w:val="0"/>
          <w:marBottom w:val="0"/>
          <w:divBdr>
            <w:top w:val="none" w:sz="0" w:space="0" w:color="auto"/>
            <w:left w:val="none" w:sz="0" w:space="0" w:color="auto"/>
            <w:bottom w:val="none" w:sz="0" w:space="0" w:color="auto"/>
            <w:right w:val="none" w:sz="0" w:space="0" w:color="auto"/>
          </w:divBdr>
        </w:div>
        <w:div w:id="1336808131">
          <w:marLeft w:val="547"/>
          <w:marRight w:val="0"/>
          <w:marTop w:val="0"/>
          <w:marBottom w:val="0"/>
          <w:divBdr>
            <w:top w:val="none" w:sz="0" w:space="0" w:color="auto"/>
            <w:left w:val="none" w:sz="0" w:space="0" w:color="auto"/>
            <w:bottom w:val="none" w:sz="0" w:space="0" w:color="auto"/>
            <w:right w:val="none" w:sz="0" w:space="0" w:color="auto"/>
          </w:divBdr>
        </w:div>
        <w:div w:id="1479884424">
          <w:marLeft w:val="547"/>
          <w:marRight w:val="0"/>
          <w:marTop w:val="0"/>
          <w:marBottom w:val="0"/>
          <w:divBdr>
            <w:top w:val="none" w:sz="0" w:space="0" w:color="auto"/>
            <w:left w:val="none" w:sz="0" w:space="0" w:color="auto"/>
            <w:bottom w:val="none" w:sz="0" w:space="0" w:color="auto"/>
            <w:right w:val="none" w:sz="0" w:space="0" w:color="auto"/>
          </w:divBdr>
        </w:div>
        <w:div w:id="1517620223">
          <w:marLeft w:val="547"/>
          <w:marRight w:val="0"/>
          <w:marTop w:val="0"/>
          <w:marBottom w:val="0"/>
          <w:divBdr>
            <w:top w:val="none" w:sz="0" w:space="0" w:color="auto"/>
            <w:left w:val="none" w:sz="0" w:space="0" w:color="auto"/>
            <w:bottom w:val="none" w:sz="0" w:space="0" w:color="auto"/>
            <w:right w:val="none" w:sz="0" w:space="0" w:color="auto"/>
          </w:divBdr>
        </w:div>
        <w:div w:id="1529295351">
          <w:marLeft w:val="547"/>
          <w:marRight w:val="0"/>
          <w:marTop w:val="0"/>
          <w:marBottom w:val="0"/>
          <w:divBdr>
            <w:top w:val="none" w:sz="0" w:space="0" w:color="auto"/>
            <w:left w:val="none" w:sz="0" w:space="0" w:color="auto"/>
            <w:bottom w:val="none" w:sz="0" w:space="0" w:color="auto"/>
            <w:right w:val="none" w:sz="0" w:space="0" w:color="auto"/>
          </w:divBdr>
        </w:div>
        <w:div w:id="1546870050">
          <w:marLeft w:val="547"/>
          <w:marRight w:val="0"/>
          <w:marTop w:val="0"/>
          <w:marBottom w:val="0"/>
          <w:divBdr>
            <w:top w:val="none" w:sz="0" w:space="0" w:color="auto"/>
            <w:left w:val="none" w:sz="0" w:space="0" w:color="auto"/>
            <w:bottom w:val="none" w:sz="0" w:space="0" w:color="auto"/>
            <w:right w:val="none" w:sz="0" w:space="0" w:color="auto"/>
          </w:divBdr>
        </w:div>
        <w:div w:id="1687245214">
          <w:marLeft w:val="547"/>
          <w:marRight w:val="0"/>
          <w:marTop w:val="0"/>
          <w:marBottom w:val="0"/>
          <w:divBdr>
            <w:top w:val="none" w:sz="0" w:space="0" w:color="auto"/>
            <w:left w:val="none" w:sz="0" w:space="0" w:color="auto"/>
            <w:bottom w:val="none" w:sz="0" w:space="0" w:color="auto"/>
            <w:right w:val="none" w:sz="0" w:space="0" w:color="auto"/>
          </w:divBdr>
        </w:div>
        <w:div w:id="1902473248">
          <w:marLeft w:val="547"/>
          <w:marRight w:val="0"/>
          <w:marTop w:val="0"/>
          <w:marBottom w:val="0"/>
          <w:divBdr>
            <w:top w:val="none" w:sz="0" w:space="0" w:color="auto"/>
            <w:left w:val="none" w:sz="0" w:space="0" w:color="auto"/>
            <w:bottom w:val="none" w:sz="0" w:space="0" w:color="auto"/>
            <w:right w:val="none" w:sz="0" w:space="0" w:color="auto"/>
          </w:divBdr>
        </w:div>
        <w:div w:id="1937783419">
          <w:marLeft w:val="547"/>
          <w:marRight w:val="0"/>
          <w:marTop w:val="0"/>
          <w:marBottom w:val="0"/>
          <w:divBdr>
            <w:top w:val="none" w:sz="0" w:space="0" w:color="auto"/>
            <w:left w:val="none" w:sz="0" w:space="0" w:color="auto"/>
            <w:bottom w:val="none" w:sz="0" w:space="0" w:color="auto"/>
            <w:right w:val="none" w:sz="0" w:space="0" w:color="auto"/>
          </w:divBdr>
        </w:div>
        <w:div w:id="2058427559">
          <w:marLeft w:val="547"/>
          <w:marRight w:val="0"/>
          <w:marTop w:val="0"/>
          <w:marBottom w:val="0"/>
          <w:divBdr>
            <w:top w:val="none" w:sz="0" w:space="0" w:color="auto"/>
            <w:left w:val="none" w:sz="0" w:space="0" w:color="auto"/>
            <w:bottom w:val="none" w:sz="0" w:space="0" w:color="auto"/>
            <w:right w:val="none" w:sz="0" w:space="0" w:color="auto"/>
          </w:divBdr>
        </w:div>
        <w:div w:id="2061323384">
          <w:marLeft w:val="547"/>
          <w:marRight w:val="0"/>
          <w:marTop w:val="0"/>
          <w:marBottom w:val="0"/>
          <w:divBdr>
            <w:top w:val="none" w:sz="0" w:space="0" w:color="auto"/>
            <w:left w:val="none" w:sz="0" w:space="0" w:color="auto"/>
            <w:bottom w:val="none" w:sz="0" w:space="0" w:color="auto"/>
            <w:right w:val="none" w:sz="0" w:space="0" w:color="auto"/>
          </w:divBdr>
        </w:div>
        <w:div w:id="2084912972">
          <w:marLeft w:val="547"/>
          <w:marRight w:val="0"/>
          <w:marTop w:val="0"/>
          <w:marBottom w:val="0"/>
          <w:divBdr>
            <w:top w:val="none" w:sz="0" w:space="0" w:color="auto"/>
            <w:left w:val="none" w:sz="0" w:space="0" w:color="auto"/>
            <w:bottom w:val="none" w:sz="0" w:space="0" w:color="auto"/>
            <w:right w:val="none" w:sz="0" w:space="0" w:color="auto"/>
          </w:divBdr>
        </w:div>
      </w:divsChild>
    </w:div>
    <w:div w:id="2010404051">
      <w:bodyDiv w:val="1"/>
      <w:marLeft w:val="0"/>
      <w:marRight w:val="0"/>
      <w:marTop w:val="0"/>
      <w:marBottom w:val="0"/>
      <w:divBdr>
        <w:top w:val="none" w:sz="0" w:space="0" w:color="auto"/>
        <w:left w:val="none" w:sz="0" w:space="0" w:color="auto"/>
        <w:bottom w:val="none" w:sz="0" w:space="0" w:color="auto"/>
        <w:right w:val="none" w:sz="0" w:space="0" w:color="auto"/>
      </w:divBdr>
    </w:div>
    <w:div w:id="21324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bpf.unocha.org" TargetMode="External"/><Relationship Id="rId17" Type="http://schemas.microsoft.com/office/2007/relationships/diagramDrawing" Target="diagrams/drawing1.xml"/><Relationship Id="rId25" Type="http://schemas.openxmlformats.org/officeDocument/2006/relationships/hyperlink" Target="mailto:salah1@un.org"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muscroft@un.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unocha.org/what-we-do/humanitarian-financing/country-based-pooled-fund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mailto:OCHA-JHPF@un.org" TargetMode="External"/><Relationship Id="rId27" Type="http://schemas.openxmlformats.org/officeDocument/2006/relationships/header" Target="header4.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DiBenedetto\Desktop\2012_ocha_generic_word_doc_portrait_201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3178A2-A537-4E6B-9B52-12313CE271B8}" type="doc">
      <dgm:prSet loTypeId="urn:microsoft.com/office/officeart/2005/8/layout/cycle4#2" loCatId="matrix" qsTypeId="urn:microsoft.com/office/officeart/2005/8/quickstyle/simple4" qsCatId="simple" csTypeId="urn:microsoft.com/office/officeart/2005/8/colors/accent1_2" csCatId="accent1" phldr="1"/>
      <dgm:spPr/>
      <dgm:t>
        <a:bodyPr/>
        <a:lstStyle/>
        <a:p>
          <a:endParaRPr lang="fr-FR"/>
        </a:p>
      </dgm:t>
    </dgm:pt>
    <dgm:pt modelId="{C43DE195-F0A7-498D-A096-D6F139CCA688}">
      <dgm:prSet phldrT="[Texte]" custT="1"/>
      <dgm:spPr>
        <a:xfrm>
          <a:off x="415366" y="115963"/>
          <a:ext cx="868857" cy="86885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l"/>
          <a:r>
            <a:rPr lang="fr-FR" sz="650" b="1" dirty="0">
              <a:solidFill>
                <a:sysClr val="window" lastClr="FFFFFF"/>
              </a:solidFill>
              <a:latin typeface="Arial" pitchFamily="34" charset="0"/>
              <a:ea typeface="+mn-ea"/>
              <a:cs typeface="Arial" pitchFamily="34" charset="0"/>
            </a:rPr>
            <a:t>Risk Management &amp; Capacity Assessment</a:t>
          </a:r>
          <a:endParaRPr lang="fr-FR" sz="650" dirty="0">
            <a:solidFill>
              <a:sysClr val="window" lastClr="FFFFFF"/>
            </a:solidFill>
            <a:latin typeface="Calibri"/>
            <a:ea typeface="+mn-ea"/>
            <a:cs typeface="+mn-cs"/>
          </a:endParaRPr>
        </a:p>
      </dgm:t>
    </dgm:pt>
    <dgm:pt modelId="{45EDE9A5-F520-49E2-BC5B-F532F214FB27}" type="parTrans" cxnId="{571276DF-B84E-46D6-877B-C9614A29E5A0}">
      <dgm:prSet/>
      <dgm:spPr/>
      <dgm:t>
        <a:bodyPr/>
        <a:lstStyle/>
        <a:p>
          <a:endParaRPr lang="fr-FR" sz="800"/>
        </a:p>
      </dgm:t>
    </dgm:pt>
    <dgm:pt modelId="{92298C8A-1B83-4195-AA19-FA9A937EF959}" type="sibTrans" cxnId="{571276DF-B84E-46D6-877B-C9614A29E5A0}">
      <dgm:prSet/>
      <dgm:spPr/>
      <dgm:t>
        <a:bodyPr/>
        <a:lstStyle/>
        <a:p>
          <a:endParaRPr lang="fr-FR" sz="800"/>
        </a:p>
      </dgm:t>
    </dgm:pt>
    <dgm:pt modelId="{2DC3C6DE-A239-4D43-905F-278796877FC7}">
      <dgm:prSet phldrT="[Texte]" custT="1"/>
      <dgm:spPr>
        <a:xfrm rot="5400000">
          <a:off x="1324355" y="115963"/>
          <a:ext cx="868857" cy="86885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r"/>
          <a:r>
            <a:rPr lang="fr-FR" sz="700" b="1" dirty="0">
              <a:solidFill>
                <a:sysClr val="window" lastClr="FFFFFF"/>
              </a:solidFill>
              <a:latin typeface="Arial" pitchFamily="34" charset="0"/>
              <a:ea typeface="+mn-ea"/>
              <a:cs typeface="Arial" pitchFamily="34" charset="0"/>
            </a:rPr>
            <a:t>Monitoring &amp; Reporting</a:t>
          </a:r>
        </a:p>
      </dgm:t>
    </dgm:pt>
    <dgm:pt modelId="{D2D915D0-97DD-4D07-A758-5A6C82039CEB}" type="parTrans" cxnId="{179DF877-F1F9-4C69-A76B-6A1F4431614C}">
      <dgm:prSet/>
      <dgm:spPr/>
      <dgm:t>
        <a:bodyPr/>
        <a:lstStyle/>
        <a:p>
          <a:endParaRPr lang="fr-FR" sz="800"/>
        </a:p>
      </dgm:t>
    </dgm:pt>
    <dgm:pt modelId="{C1383FB2-7678-4CED-999E-4D5303CB0F8F}" type="sibTrans" cxnId="{179DF877-F1F9-4C69-A76B-6A1F4431614C}">
      <dgm:prSet/>
      <dgm:spPr/>
      <dgm:t>
        <a:bodyPr/>
        <a:lstStyle/>
        <a:p>
          <a:endParaRPr lang="fr-FR" sz="800"/>
        </a:p>
      </dgm:t>
    </dgm:pt>
    <dgm:pt modelId="{EBF3E842-C603-4981-A713-418B5C9CAC7A}">
      <dgm:prSet phldrT="[Texte]" custT="1"/>
      <dgm:spPr>
        <a:xfrm rot="10800000">
          <a:off x="1324355" y="1024953"/>
          <a:ext cx="868857" cy="86885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r"/>
          <a:r>
            <a:rPr lang="fr-FR" sz="650" b="1" dirty="0">
              <a:solidFill>
                <a:sysClr val="window" lastClr="FFFFFF"/>
              </a:solidFill>
              <a:latin typeface="Arial" pitchFamily="34" charset="0"/>
              <a:ea typeface="+mn-ea"/>
              <a:cs typeface="Arial" pitchFamily="34" charset="0"/>
            </a:rPr>
            <a:t>Evaluation</a:t>
          </a:r>
        </a:p>
      </dgm:t>
    </dgm:pt>
    <dgm:pt modelId="{11C07E11-70B5-4B7F-A0A5-B7FE9A9BB685}" type="parTrans" cxnId="{9E0CB7A7-B59C-462B-A660-5C25870F7FB8}">
      <dgm:prSet/>
      <dgm:spPr/>
      <dgm:t>
        <a:bodyPr/>
        <a:lstStyle/>
        <a:p>
          <a:endParaRPr lang="fr-FR" sz="800"/>
        </a:p>
      </dgm:t>
    </dgm:pt>
    <dgm:pt modelId="{A282F968-8307-4EF1-BA26-3FB7C75844E1}" type="sibTrans" cxnId="{9E0CB7A7-B59C-462B-A660-5C25870F7FB8}">
      <dgm:prSet/>
      <dgm:spPr/>
      <dgm:t>
        <a:bodyPr/>
        <a:lstStyle/>
        <a:p>
          <a:endParaRPr lang="fr-FR" sz="800"/>
        </a:p>
      </dgm:t>
    </dgm:pt>
    <dgm:pt modelId="{428C8EA8-1EBD-4866-857C-6D26494F132B}">
      <dgm:prSet phldrT="[Texte]" custT="1"/>
      <dgm:spPr>
        <a:xfrm rot="16200000">
          <a:off x="415366" y="1024953"/>
          <a:ext cx="868857" cy="86885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l"/>
          <a:r>
            <a:rPr lang="fr-FR" sz="700" b="1" dirty="0">
              <a:solidFill>
                <a:sysClr val="window" lastClr="FFFFFF"/>
              </a:solidFill>
              <a:latin typeface="Arial" pitchFamily="34" charset="0"/>
              <a:ea typeface="+mn-ea"/>
              <a:cs typeface="Arial" pitchFamily="34" charset="0"/>
            </a:rPr>
            <a:t>Audit</a:t>
          </a:r>
        </a:p>
      </dgm:t>
    </dgm:pt>
    <dgm:pt modelId="{A0A0EC86-C620-467F-98C9-69AD6BA27A42}" type="parTrans" cxnId="{D8E07103-94DA-46AF-9F55-119110CE9FEC}">
      <dgm:prSet/>
      <dgm:spPr/>
      <dgm:t>
        <a:bodyPr/>
        <a:lstStyle/>
        <a:p>
          <a:endParaRPr lang="fr-FR" sz="800"/>
        </a:p>
      </dgm:t>
    </dgm:pt>
    <dgm:pt modelId="{AD728E43-BDFE-4071-AB3D-CB642714E3A8}" type="sibTrans" cxnId="{D8E07103-94DA-46AF-9F55-119110CE9FEC}">
      <dgm:prSet/>
      <dgm:spPr/>
      <dgm:t>
        <a:bodyPr/>
        <a:lstStyle/>
        <a:p>
          <a:endParaRPr lang="fr-FR" sz="800"/>
        </a:p>
      </dgm:t>
    </dgm:pt>
    <dgm:pt modelId="{8FB49EDC-3927-45E8-BEA7-095FEA6EBBD3}">
      <dgm:prSet phldrT="[Texte]" custT="1"/>
      <dgm:spPr/>
      <dgm:t>
        <a:bodyPr/>
        <a:lstStyle/>
        <a:p>
          <a:endParaRPr lang="en-US"/>
        </a:p>
      </dgm:t>
    </dgm:pt>
    <dgm:pt modelId="{3495E347-859A-45CA-BE22-4D4E80D80AAD}" type="parTrans" cxnId="{47F5C7C6-BCAC-40FB-9B19-0545ED00D8BB}">
      <dgm:prSet/>
      <dgm:spPr/>
      <dgm:t>
        <a:bodyPr/>
        <a:lstStyle/>
        <a:p>
          <a:endParaRPr lang="en-US"/>
        </a:p>
      </dgm:t>
    </dgm:pt>
    <dgm:pt modelId="{7D07C407-2E10-495C-82CA-C42F4C66AAB4}" type="sibTrans" cxnId="{47F5C7C6-BCAC-40FB-9B19-0545ED00D8BB}">
      <dgm:prSet/>
      <dgm:spPr/>
      <dgm:t>
        <a:bodyPr/>
        <a:lstStyle/>
        <a:p>
          <a:endParaRPr lang="en-US"/>
        </a:p>
      </dgm:t>
    </dgm:pt>
    <dgm:pt modelId="{BCA01779-ED3F-44FA-A03B-E79E35265E11}" type="pres">
      <dgm:prSet presAssocID="{493178A2-A537-4E6B-9B52-12313CE271B8}" presName="cycleMatrixDiagram" presStyleCnt="0">
        <dgm:presLayoutVars>
          <dgm:chMax val="1"/>
          <dgm:dir/>
          <dgm:animLvl val="lvl"/>
          <dgm:resizeHandles val="exact"/>
        </dgm:presLayoutVars>
      </dgm:prSet>
      <dgm:spPr/>
    </dgm:pt>
    <dgm:pt modelId="{4F1FB9D3-C40A-4B69-9F2B-371345740F68}" type="pres">
      <dgm:prSet presAssocID="{493178A2-A537-4E6B-9B52-12313CE271B8}" presName="children" presStyleCnt="0"/>
      <dgm:spPr/>
    </dgm:pt>
    <dgm:pt modelId="{5FD0CE81-57DC-4072-A4B9-2CDCFDBB8AD9}" type="pres">
      <dgm:prSet presAssocID="{493178A2-A537-4E6B-9B52-12313CE271B8}" presName="childPlaceholder" presStyleCnt="0"/>
      <dgm:spPr/>
    </dgm:pt>
    <dgm:pt modelId="{1BC4EA47-DABB-47C6-BB74-F41C33E0A346}" type="pres">
      <dgm:prSet presAssocID="{493178A2-A537-4E6B-9B52-12313CE271B8}" presName="circle" presStyleCnt="0"/>
      <dgm:spPr/>
    </dgm:pt>
    <dgm:pt modelId="{5D0A8320-6913-48CF-80EE-61FB40D2854F}" type="pres">
      <dgm:prSet presAssocID="{493178A2-A537-4E6B-9B52-12313CE271B8}" presName="quadrant1" presStyleLbl="node1" presStyleIdx="0" presStyleCnt="4">
        <dgm:presLayoutVars>
          <dgm:chMax val="1"/>
          <dgm:bulletEnabled val="1"/>
        </dgm:presLayoutVars>
      </dgm:prSet>
      <dgm:spPr>
        <a:prstGeom prst="pieWedge">
          <a:avLst/>
        </a:prstGeom>
      </dgm:spPr>
    </dgm:pt>
    <dgm:pt modelId="{AF5320DE-C6D8-4536-8BCA-9307E3DAC7C3}" type="pres">
      <dgm:prSet presAssocID="{493178A2-A537-4E6B-9B52-12313CE271B8}" presName="quadrant2" presStyleLbl="node1" presStyleIdx="1" presStyleCnt="4">
        <dgm:presLayoutVars>
          <dgm:chMax val="1"/>
          <dgm:bulletEnabled val="1"/>
        </dgm:presLayoutVars>
      </dgm:prSet>
      <dgm:spPr>
        <a:prstGeom prst="pieWedge">
          <a:avLst/>
        </a:prstGeom>
      </dgm:spPr>
    </dgm:pt>
    <dgm:pt modelId="{8D393EB6-49BD-40C1-874E-8FF020CDE668}" type="pres">
      <dgm:prSet presAssocID="{493178A2-A537-4E6B-9B52-12313CE271B8}" presName="quadrant3" presStyleLbl="node1" presStyleIdx="2" presStyleCnt="4">
        <dgm:presLayoutVars>
          <dgm:chMax val="1"/>
          <dgm:bulletEnabled val="1"/>
        </dgm:presLayoutVars>
      </dgm:prSet>
      <dgm:spPr>
        <a:prstGeom prst="pieWedge">
          <a:avLst/>
        </a:prstGeom>
      </dgm:spPr>
    </dgm:pt>
    <dgm:pt modelId="{59C58CC9-648C-49FD-B6C1-C3CA202403D1}" type="pres">
      <dgm:prSet presAssocID="{493178A2-A537-4E6B-9B52-12313CE271B8}" presName="quadrant4" presStyleLbl="node1" presStyleIdx="3" presStyleCnt="4">
        <dgm:presLayoutVars>
          <dgm:chMax val="1"/>
          <dgm:bulletEnabled val="1"/>
        </dgm:presLayoutVars>
      </dgm:prSet>
      <dgm:spPr>
        <a:prstGeom prst="pieWedge">
          <a:avLst/>
        </a:prstGeom>
      </dgm:spPr>
    </dgm:pt>
    <dgm:pt modelId="{DAAC7B0F-D633-4191-8F32-BDD7B1CE5FAB}" type="pres">
      <dgm:prSet presAssocID="{493178A2-A537-4E6B-9B52-12313CE271B8}" presName="quadrantPlaceholder" presStyleCnt="0"/>
      <dgm:spPr/>
    </dgm:pt>
    <dgm:pt modelId="{9426404B-8D49-486A-BBA8-A0E9FC012242}" type="pres">
      <dgm:prSet presAssocID="{493178A2-A537-4E6B-9B52-12313CE271B8}" presName="center1" presStyleLbl="fgShp" presStyleIdx="0" presStyleCnt="2"/>
      <dgm:spPr>
        <a:xfrm>
          <a:off x="1154296" y="824293"/>
          <a:ext cx="299986" cy="260858"/>
        </a:xfrm>
        <a:prstGeom prst="circular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A8DA72B1-67FC-448B-BD88-95A3838FCB77}" type="pres">
      <dgm:prSet presAssocID="{493178A2-A537-4E6B-9B52-12313CE271B8}" presName="center2" presStyleLbl="fgShp" presStyleIdx="1" presStyleCnt="2"/>
      <dgm:spPr>
        <a:xfrm rot="10800000">
          <a:off x="1154296" y="924623"/>
          <a:ext cx="299986" cy="260858"/>
        </a:xfrm>
        <a:prstGeom prst="circular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Lst>
  <dgm:cxnLst>
    <dgm:cxn modelId="{D8E07103-94DA-46AF-9F55-119110CE9FEC}" srcId="{493178A2-A537-4E6B-9B52-12313CE271B8}" destId="{428C8EA8-1EBD-4866-857C-6D26494F132B}" srcOrd="3" destOrd="0" parTransId="{A0A0EC86-C620-467F-98C9-69AD6BA27A42}" sibTransId="{AD728E43-BDFE-4071-AB3D-CB642714E3A8}"/>
    <dgm:cxn modelId="{55519F43-D5F6-4945-B7CC-34B9ABF5C2A2}" type="presOf" srcId="{EBF3E842-C603-4981-A713-418B5C9CAC7A}" destId="{8D393EB6-49BD-40C1-874E-8FF020CDE668}" srcOrd="0" destOrd="0" presId="urn:microsoft.com/office/officeart/2005/8/layout/cycle4#2"/>
    <dgm:cxn modelId="{179DF877-F1F9-4C69-A76B-6A1F4431614C}" srcId="{493178A2-A537-4E6B-9B52-12313CE271B8}" destId="{2DC3C6DE-A239-4D43-905F-278796877FC7}" srcOrd="1" destOrd="0" parTransId="{D2D915D0-97DD-4D07-A758-5A6C82039CEB}" sibTransId="{C1383FB2-7678-4CED-999E-4D5303CB0F8F}"/>
    <dgm:cxn modelId="{9E0CB7A7-B59C-462B-A660-5C25870F7FB8}" srcId="{493178A2-A537-4E6B-9B52-12313CE271B8}" destId="{EBF3E842-C603-4981-A713-418B5C9CAC7A}" srcOrd="2" destOrd="0" parTransId="{11C07E11-70B5-4B7F-A0A5-B7FE9A9BB685}" sibTransId="{A282F968-8307-4EF1-BA26-3FB7C75844E1}"/>
    <dgm:cxn modelId="{0B1FEFB1-7BAA-4FB2-83B1-0A29072D1A51}" type="presOf" srcId="{428C8EA8-1EBD-4866-857C-6D26494F132B}" destId="{59C58CC9-648C-49FD-B6C1-C3CA202403D1}" srcOrd="0" destOrd="0" presId="urn:microsoft.com/office/officeart/2005/8/layout/cycle4#2"/>
    <dgm:cxn modelId="{F63E2CB9-B138-4DD3-9435-24BA8D8857C3}" type="presOf" srcId="{2DC3C6DE-A239-4D43-905F-278796877FC7}" destId="{AF5320DE-C6D8-4536-8BCA-9307E3DAC7C3}" srcOrd="0" destOrd="0" presId="urn:microsoft.com/office/officeart/2005/8/layout/cycle4#2"/>
    <dgm:cxn modelId="{C1D1C0C0-D868-4209-B716-8344095DE225}" type="presOf" srcId="{493178A2-A537-4E6B-9B52-12313CE271B8}" destId="{BCA01779-ED3F-44FA-A03B-E79E35265E11}" srcOrd="0" destOrd="0" presId="urn:microsoft.com/office/officeart/2005/8/layout/cycle4#2"/>
    <dgm:cxn modelId="{47F5C7C6-BCAC-40FB-9B19-0545ED00D8BB}" srcId="{493178A2-A537-4E6B-9B52-12313CE271B8}" destId="{8FB49EDC-3927-45E8-BEA7-095FEA6EBBD3}" srcOrd="4" destOrd="0" parTransId="{3495E347-859A-45CA-BE22-4D4E80D80AAD}" sibTransId="{7D07C407-2E10-495C-82CA-C42F4C66AAB4}"/>
    <dgm:cxn modelId="{571276DF-B84E-46D6-877B-C9614A29E5A0}" srcId="{493178A2-A537-4E6B-9B52-12313CE271B8}" destId="{C43DE195-F0A7-498D-A096-D6F139CCA688}" srcOrd="0" destOrd="0" parTransId="{45EDE9A5-F520-49E2-BC5B-F532F214FB27}" sibTransId="{92298C8A-1B83-4195-AA19-FA9A937EF959}"/>
    <dgm:cxn modelId="{CFF7B3E9-EBE3-468F-9EDC-0529FB70A721}" type="presOf" srcId="{C43DE195-F0A7-498D-A096-D6F139CCA688}" destId="{5D0A8320-6913-48CF-80EE-61FB40D2854F}" srcOrd="0" destOrd="0" presId="urn:microsoft.com/office/officeart/2005/8/layout/cycle4#2"/>
    <dgm:cxn modelId="{5D5B5B48-EB75-413B-A4A8-B564511A0C03}" type="presParOf" srcId="{BCA01779-ED3F-44FA-A03B-E79E35265E11}" destId="{4F1FB9D3-C40A-4B69-9F2B-371345740F68}" srcOrd="0" destOrd="0" presId="urn:microsoft.com/office/officeart/2005/8/layout/cycle4#2"/>
    <dgm:cxn modelId="{07380D09-CE65-46D2-9C06-CBC5460D45A1}" type="presParOf" srcId="{4F1FB9D3-C40A-4B69-9F2B-371345740F68}" destId="{5FD0CE81-57DC-4072-A4B9-2CDCFDBB8AD9}" srcOrd="0" destOrd="0" presId="urn:microsoft.com/office/officeart/2005/8/layout/cycle4#2"/>
    <dgm:cxn modelId="{816426FB-24B9-4A37-A662-6BFE6497A2F7}" type="presParOf" srcId="{BCA01779-ED3F-44FA-A03B-E79E35265E11}" destId="{1BC4EA47-DABB-47C6-BB74-F41C33E0A346}" srcOrd="1" destOrd="0" presId="urn:microsoft.com/office/officeart/2005/8/layout/cycle4#2"/>
    <dgm:cxn modelId="{4A17D870-A4E6-4AE1-846C-73651DD943B6}" type="presParOf" srcId="{1BC4EA47-DABB-47C6-BB74-F41C33E0A346}" destId="{5D0A8320-6913-48CF-80EE-61FB40D2854F}" srcOrd="0" destOrd="0" presId="urn:microsoft.com/office/officeart/2005/8/layout/cycle4#2"/>
    <dgm:cxn modelId="{C1F3D6AA-170A-4BC2-9995-6C66BE1665B3}" type="presParOf" srcId="{1BC4EA47-DABB-47C6-BB74-F41C33E0A346}" destId="{AF5320DE-C6D8-4536-8BCA-9307E3DAC7C3}" srcOrd="1" destOrd="0" presId="urn:microsoft.com/office/officeart/2005/8/layout/cycle4#2"/>
    <dgm:cxn modelId="{2D66613B-9515-48FF-BABF-576BEEBE1DF6}" type="presParOf" srcId="{1BC4EA47-DABB-47C6-BB74-F41C33E0A346}" destId="{8D393EB6-49BD-40C1-874E-8FF020CDE668}" srcOrd="2" destOrd="0" presId="urn:microsoft.com/office/officeart/2005/8/layout/cycle4#2"/>
    <dgm:cxn modelId="{3A2764BC-C362-44A6-857F-0A5934653AB8}" type="presParOf" srcId="{1BC4EA47-DABB-47C6-BB74-F41C33E0A346}" destId="{59C58CC9-648C-49FD-B6C1-C3CA202403D1}" srcOrd="3" destOrd="0" presId="urn:microsoft.com/office/officeart/2005/8/layout/cycle4#2"/>
    <dgm:cxn modelId="{62CF1380-AFB5-42EF-8C87-75C401B9A3F5}" type="presParOf" srcId="{1BC4EA47-DABB-47C6-BB74-F41C33E0A346}" destId="{DAAC7B0F-D633-4191-8F32-BDD7B1CE5FAB}" srcOrd="4" destOrd="0" presId="urn:microsoft.com/office/officeart/2005/8/layout/cycle4#2"/>
    <dgm:cxn modelId="{88BB084C-CAF0-4C22-A1D7-99E37C04FF18}" type="presParOf" srcId="{BCA01779-ED3F-44FA-A03B-E79E35265E11}" destId="{9426404B-8D49-486A-BBA8-A0E9FC012242}" srcOrd="2" destOrd="0" presId="urn:microsoft.com/office/officeart/2005/8/layout/cycle4#2"/>
    <dgm:cxn modelId="{E28F5406-D6CA-40BB-84CB-9DF624C10D37}" type="presParOf" srcId="{BCA01779-ED3F-44FA-A03B-E79E35265E11}" destId="{A8DA72B1-67FC-448B-BD88-95A3838FCB77}" srcOrd="3" destOrd="0" presId="urn:microsoft.com/office/officeart/2005/8/layout/cycle4#2"/>
  </dgm:cxnLst>
  <dgm:bg>
    <a:solidFill>
      <a:schemeClr val="bg1"/>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0A8320-6913-48CF-80EE-61FB40D2854F}">
      <dsp:nvSpPr>
        <dsp:cNvPr id="0" name=""/>
        <dsp:cNvSpPr/>
      </dsp:nvSpPr>
      <dsp:spPr>
        <a:xfrm>
          <a:off x="459551" y="164911"/>
          <a:ext cx="961284" cy="961284"/>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288925">
            <a:lnSpc>
              <a:spcPct val="90000"/>
            </a:lnSpc>
            <a:spcBef>
              <a:spcPct val="0"/>
            </a:spcBef>
            <a:spcAft>
              <a:spcPct val="35000"/>
            </a:spcAft>
            <a:buNone/>
          </a:pPr>
          <a:r>
            <a:rPr lang="fr-FR" sz="650" b="1" kern="1200" dirty="0">
              <a:solidFill>
                <a:sysClr val="window" lastClr="FFFFFF"/>
              </a:solidFill>
              <a:latin typeface="Arial" pitchFamily="34" charset="0"/>
              <a:ea typeface="+mn-ea"/>
              <a:cs typeface="Arial" pitchFamily="34" charset="0"/>
            </a:rPr>
            <a:t>Risk Management &amp; Capacity Assessment</a:t>
          </a:r>
          <a:endParaRPr lang="fr-FR" sz="650" kern="1200" dirty="0">
            <a:solidFill>
              <a:sysClr val="window" lastClr="FFFFFF"/>
            </a:solidFill>
            <a:latin typeface="Calibri"/>
            <a:ea typeface="+mn-ea"/>
            <a:cs typeface="+mn-cs"/>
          </a:endParaRPr>
        </a:p>
      </dsp:txBody>
      <dsp:txXfrm>
        <a:off x="741105" y="446465"/>
        <a:ext cx="679730" cy="679730"/>
      </dsp:txXfrm>
    </dsp:sp>
    <dsp:sp modelId="{AF5320DE-C6D8-4536-8BCA-9307E3DAC7C3}">
      <dsp:nvSpPr>
        <dsp:cNvPr id="0" name=""/>
        <dsp:cNvSpPr/>
      </dsp:nvSpPr>
      <dsp:spPr>
        <a:xfrm rot="5400000">
          <a:off x="1465238" y="164911"/>
          <a:ext cx="961284" cy="961284"/>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r" defTabSz="311150">
            <a:lnSpc>
              <a:spcPct val="90000"/>
            </a:lnSpc>
            <a:spcBef>
              <a:spcPct val="0"/>
            </a:spcBef>
            <a:spcAft>
              <a:spcPct val="35000"/>
            </a:spcAft>
            <a:buNone/>
          </a:pPr>
          <a:r>
            <a:rPr lang="fr-FR" sz="700" b="1" kern="1200" dirty="0">
              <a:solidFill>
                <a:sysClr val="window" lastClr="FFFFFF"/>
              </a:solidFill>
              <a:latin typeface="Arial" pitchFamily="34" charset="0"/>
              <a:ea typeface="+mn-ea"/>
              <a:cs typeface="Arial" pitchFamily="34" charset="0"/>
            </a:rPr>
            <a:t>Monitoring &amp; Reporting</a:t>
          </a:r>
        </a:p>
      </dsp:txBody>
      <dsp:txXfrm rot="-5400000">
        <a:off x="1465238" y="446465"/>
        <a:ext cx="679730" cy="679730"/>
      </dsp:txXfrm>
    </dsp:sp>
    <dsp:sp modelId="{8D393EB6-49BD-40C1-874E-8FF020CDE668}">
      <dsp:nvSpPr>
        <dsp:cNvPr id="0" name=""/>
        <dsp:cNvSpPr/>
      </dsp:nvSpPr>
      <dsp:spPr>
        <a:xfrm rot="10800000">
          <a:off x="1465238" y="1170598"/>
          <a:ext cx="961284" cy="961284"/>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r" defTabSz="288925">
            <a:lnSpc>
              <a:spcPct val="90000"/>
            </a:lnSpc>
            <a:spcBef>
              <a:spcPct val="0"/>
            </a:spcBef>
            <a:spcAft>
              <a:spcPct val="35000"/>
            </a:spcAft>
            <a:buNone/>
          </a:pPr>
          <a:r>
            <a:rPr lang="fr-FR" sz="650" b="1" kern="1200" dirty="0">
              <a:solidFill>
                <a:sysClr val="window" lastClr="FFFFFF"/>
              </a:solidFill>
              <a:latin typeface="Arial" pitchFamily="34" charset="0"/>
              <a:ea typeface="+mn-ea"/>
              <a:cs typeface="Arial" pitchFamily="34" charset="0"/>
            </a:rPr>
            <a:t>Evaluation</a:t>
          </a:r>
        </a:p>
      </dsp:txBody>
      <dsp:txXfrm rot="10800000">
        <a:off x="1465238" y="1170598"/>
        <a:ext cx="679730" cy="679730"/>
      </dsp:txXfrm>
    </dsp:sp>
    <dsp:sp modelId="{59C58CC9-648C-49FD-B6C1-C3CA202403D1}">
      <dsp:nvSpPr>
        <dsp:cNvPr id="0" name=""/>
        <dsp:cNvSpPr/>
      </dsp:nvSpPr>
      <dsp:spPr>
        <a:xfrm rot="16200000">
          <a:off x="459551" y="1170598"/>
          <a:ext cx="961284" cy="961284"/>
        </a:xfrm>
        <a:prstGeom prst="pieWedg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marL="0" lvl="0" indent="0" algn="l" defTabSz="311150">
            <a:lnSpc>
              <a:spcPct val="90000"/>
            </a:lnSpc>
            <a:spcBef>
              <a:spcPct val="0"/>
            </a:spcBef>
            <a:spcAft>
              <a:spcPct val="35000"/>
            </a:spcAft>
            <a:buNone/>
          </a:pPr>
          <a:r>
            <a:rPr lang="fr-FR" sz="700" b="1" kern="1200" dirty="0">
              <a:solidFill>
                <a:sysClr val="window" lastClr="FFFFFF"/>
              </a:solidFill>
              <a:latin typeface="Arial" pitchFamily="34" charset="0"/>
              <a:ea typeface="+mn-ea"/>
              <a:cs typeface="Arial" pitchFamily="34" charset="0"/>
            </a:rPr>
            <a:t>Audit</a:t>
          </a:r>
        </a:p>
      </dsp:txBody>
      <dsp:txXfrm rot="5400000">
        <a:off x="741105" y="1170598"/>
        <a:ext cx="679730" cy="679730"/>
      </dsp:txXfrm>
    </dsp:sp>
    <dsp:sp modelId="{9426404B-8D49-486A-BBA8-A0E9FC012242}">
      <dsp:nvSpPr>
        <dsp:cNvPr id="0" name=""/>
        <dsp:cNvSpPr/>
      </dsp:nvSpPr>
      <dsp:spPr>
        <a:xfrm>
          <a:off x="1277088" y="948592"/>
          <a:ext cx="331898" cy="288607"/>
        </a:xfrm>
        <a:prstGeom prst="circular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A8DA72B1-67FC-448B-BD88-95A3838FCB77}">
      <dsp:nvSpPr>
        <dsp:cNvPr id="0" name=""/>
        <dsp:cNvSpPr/>
      </dsp:nvSpPr>
      <dsp:spPr>
        <a:xfrm rot="10800000">
          <a:off x="1277088" y="1059595"/>
          <a:ext cx="331898" cy="288607"/>
        </a:xfrm>
        <a:prstGeom prst="circular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2838E161C28A4F844BD528ED749850" ma:contentTypeVersion="13" ma:contentTypeDescription="Create a new document." ma:contentTypeScope="" ma:versionID="67b5dc3a41861d1da37ee96c60aa6f74">
  <xsd:schema xmlns:xsd="http://www.w3.org/2001/XMLSchema" xmlns:xs="http://www.w3.org/2001/XMLSchema" xmlns:p="http://schemas.microsoft.com/office/2006/metadata/properties" xmlns:ns2="3c5e885b-d33a-4631-aab7-6476179f1f4c" xmlns:ns3="b4229a7d-133b-462b-afe5-d7fa07319bd6" targetNamespace="http://schemas.microsoft.com/office/2006/metadata/properties" ma:root="true" ma:fieldsID="157a65d6998a43ab5137d7c7a9bad18f" ns2:_="" ns3:_="">
    <xsd:import namespace="3c5e885b-d33a-4631-aab7-6476179f1f4c"/>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885b-d33a-4631-aab7-6476179f1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4C51D-04B8-4B6D-AF33-AB836B513FAD}">
  <ds:schemaRefs>
    <ds:schemaRef ds:uri="http://schemas.microsoft.com/office/2006/metadata/properties"/>
  </ds:schemaRefs>
</ds:datastoreItem>
</file>

<file path=customXml/itemProps2.xml><?xml version="1.0" encoding="utf-8"?>
<ds:datastoreItem xmlns:ds="http://schemas.openxmlformats.org/officeDocument/2006/customXml" ds:itemID="{357375F0-895D-45F2-AB6F-E9DAF3E0BF49}">
  <ds:schemaRefs>
    <ds:schemaRef ds:uri="http://schemas.openxmlformats.org/officeDocument/2006/bibliography"/>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442943FF-A9CD-43B9-A5A5-C1E5C4F59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885b-d33a-4631-aab7-6476179f1f4c"/>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69</TotalTime>
  <Pages>39</Pages>
  <Words>14041</Words>
  <Characters>80038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Di Benedetto</dc:creator>
  <cp:lastModifiedBy>Hanna Abu-Barham</cp:lastModifiedBy>
  <cp:revision>14</cp:revision>
  <cp:lastPrinted>2018-02-08T08:05:00Z</cp:lastPrinted>
  <dcterms:created xsi:type="dcterms:W3CDTF">2018-01-31T13:51:00Z</dcterms:created>
  <dcterms:modified xsi:type="dcterms:W3CDTF">2021-07-14T08:33:00Z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0x010100AB2838E161C28A4F844BD528ED749850</vt:lpwstr>
  </property>
  <property fmtid="{D5CDD505-2E9C-101B-9397-08002B2CF9AE}" pid="3" name="_dlc_DocIdItemGuid">
    <vt:lpwstr>b264b143-1eb2-4932-b904-97d641cdd9c2</vt:lpwstr>
  </property>
  <property fmtid="{D5CDD505-2E9C-101B-9397-08002B2CF9AE}" pid="4" name="Content Type Group">
    <vt:lpwstr>8</vt:lpwstr>
  </property>
  <property fmtid="{D5CDD505-2E9C-101B-9397-08002B2CF9AE}" pid="5" name="Branded Template Type">
    <vt:lpwstr>Documents/Presentations/Folder</vt:lpwstr>
  </property>
  <property fmtid="{D5CDD505-2E9C-101B-9397-08002B2CF9AE}" pid="6" name="_dlc_DocId">
    <vt:lpwstr>OCHANET-296-31</vt:lpwstr>
  </property>
  <property fmtid="{D5CDD505-2E9C-101B-9397-08002B2CF9AE}" pid="7" name="_dlc_DocIdUrl">
    <vt:lpwstr>https://ochanet.unocha.org/OS/HQ_Branches_Offices/CISB/OCHA_Templates/_layouts/DocIdRedir.aspx?ID=OCHANET-296-31, OCHANET-296-31</vt:lpwstr>
  </property>
</Properties>
</file>